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84" w:rsidRPr="00E90D3F" w:rsidRDefault="00717AD7" w:rsidP="00CD0984">
      <w:pPr>
        <w:pStyle w:val="2"/>
        <w:spacing w:before="180"/>
        <w:ind w:leftChars="0" w:left="0"/>
        <w:jc w:val="center"/>
        <w:rPr>
          <w:rFonts w:ascii="標楷體" w:hAnsi="標楷體"/>
        </w:rPr>
      </w:pPr>
      <w:bookmarkStart w:id="0" w:name="_Toc20400902"/>
      <w:r>
        <w:rPr>
          <w:rFonts w:hint="eastAsia"/>
        </w:rPr>
        <w:t>本土教育</w:t>
      </w:r>
      <w:r w:rsidR="00CD0984">
        <w:rPr>
          <w:rFonts w:hint="eastAsia"/>
        </w:rPr>
        <w:t>視導</w:t>
      </w:r>
      <w:r w:rsidR="00CD0984" w:rsidRPr="001D6671">
        <w:rPr>
          <w:rFonts w:hint="eastAsia"/>
        </w:rPr>
        <w:t>各項指標說明</w:t>
      </w:r>
      <w:bookmarkEnd w:id="0"/>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651"/>
      </w:tblGrid>
      <w:tr w:rsidR="00CD0984" w:rsidRPr="00E90D3F" w:rsidTr="00313E62">
        <w:trPr>
          <w:trHeight w:val="553"/>
          <w:jc w:val="center"/>
        </w:trPr>
        <w:tc>
          <w:tcPr>
            <w:tcW w:w="988" w:type="dxa"/>
            <w:shd w:val="clear" w:color="auto" w:fill="auto"/>
            <w:tcMar>
              <w:left w:w="108" w:type="dxa"/>
            </w:tcMar>
            <w:vAlign w:val="center"/>
          </w:tcPr>
          <w:p w:rsidR="00CD0984" w:rsidRPr="00E90D3F" w:rsidRDefault="00CD0984" w:rsidP="00D316AF">
            <w:pPr>
              <w:ind w:leftChars="-50" w:left="-120" w:rightChars="-50" w:right="-120"/>
              <w:jc w:val="center"/>
              <w:rPr>
                <w:rFonts w:ascii="標楷體" w:hAnsi="標楷體" w:cs="Times New Roman"/>
                <w:sz w:val="28"/>
                <w:szCs w:val="28"/>
              </w:rPr>
            </w:pPr>
            <w:r w:rsidRPr="00E90D3F">
              <w:rPr>
                <w:rFonts w:ascii="標楷體" w:hAnsi="標楷體" w:cs="Times New Roman"/>
                <w:sz w:val="28"/>
                <w:szCs w:val="28"/>
              </w:rPr>
              <w:t>項目</w:t>
            </w:r>
          </w:p>
        </w:tc>
        <w:tc>
          <w:tcPr>
            <w:tcW w:w="8651" w:type="dxa"/>
            <w:shd w:val="clear" w:color="auto" w:fill="auto"/>
            <w:tcMar>
              <w:left w:w="108" w:type="dxa"/>
            </w:tcMar>
            <w:vAlign w:val="center"/>
          </w:tcPr>
          <w:p w:rsidR="00CD0984" w:rsidRPr="00E90D3F" w:rsidRDefault="00CD0984" w:rsidP="00D316AF">
            <w:pPr>
              <w:rPr>
                <w:rFonts w:ascii="標楷體" w:hAnsi="標楷體" w:cs="Times New Roman"/>
                <w:sz w:val="28"/>
                <w:szCs w:val="28"/>
              </w:rPr>
            </w:pPr>
            <w:r w:rsidRPr="00E90D3F">
              <w:rPr>
                <w:rFonts w:ascii="標楷體" w:hAnsi="標楷體" w:cs="Times New Roman"/>
                <w:sz w:val="28"/>
                <w:szCs w:val="28"/>
              </w:rPr>
              <w:t>一、</w:t>
            </w:r>
            <w:r w:rsidR="00717AD7">
              <w:rPr>
                <w:rFonts w:ascii="標楷體" w:hAnsi="標楷體" w:cs="Times New Roman" w:hint="eastAsia"/>
                <w:sz w:val="28"/>
                <w:szCs w:val="28"/>
              </w:rPr>
              <w:t>本土語文</w:t>
            </w:r>
            <w:r w:rsidR="00717AD7" w:rsidRPr="00E90D3F">
              <w:rPr>
                <w:rFonts w:ascii="標楷體" w:hAnsi="標楷體" w:cs="Times New Roman"/>
                <w:sz w:val="28"/>
                <w:szCs w:val="28"/>
              </w:rPr>
              <w:t>課程</w:t>
            </w:r>
            <w:r w:rsidR="00717AD7">
              <w:rPr>
                <w:rFonts w:ascii="標楷體" w:hAnsi="標楷體" w:cs="Times New Roman" w:hint="eastAsia"/>
                <w:sz w:val="28"/>
                <w:szCs w:val="28"/>
              </w:rPr>
              <w:t>教學</w:t>
            </w:r>
          </w:p>
        </w:tc>
      </w:tr>
      <w:tr w:rsidR="00CD0984" w:rsidRPr="00E90D3F" w:rsidTr="00313E62">
        <w:trPr>
          <w:trHeight w:val="504"/>
          <w:jc w:val="center"/>
        </w:trPr>
        <w:tc>
          <w:tcPr>
            <w:tcW w:w="988" w:type="dxa"/>
            <w:shd w:val="clear" w:color="auto" w:fill="auto"/>
            <w:tcMar>
              <w:left w:w="108" w:type="dxa"/>
            </w:tcMar>
            <w:vAlign w:val="center"/>
          </w:tcPr>
          <w:p w:rsidR="00CD0984" w:rsidRPr="00E90D3F" w:rsidRDefault="00CD0984" w:rsidP="00D316AF">
            <w:pPr>
              <w:ind w:leftChars="-50" w:left="-120" w:rightChars="-50" w:right="-120"/>
              <w:jc w:val="center"/>
              <w:rPr>
                <w:rFonts w:ascii="標楷體" w:hAnsi="標楷體" w:cs="Times New Roman"/>
                <w:sz w:val="28"/>
                <w:szCs w:val="28"/>
              </w:rPr>
            </w:pPr>
            <w:r w:rsidRPr="00E90D3F">
              <w:rPr>
                <w:rFonts w:ascii="標楷體" w:hAnsi="標楷體" w:cs="Times New Roman"/>
                <w:sz w:val="28"/>
                <w:szCs w:val="28"/>
              </w:rPr>
              <w:t>內容</w:t>
            </w:r>
          </w:p>
        </w:tc>
        <w:tc>
          <w:tcPr>
            <w:tcW w:w="8651" w:type="dxa"/>
            <w:shd w:val="clear" w:color="auto" w:fill="auto"/>
            <w:tcMar>
              <w:left w:w="108" w:type="dxa"/>
            </w:tcMar>
            <w:vAlign w:val="center"/>
          </w:tcPr>
          <w:p w:rsidR="00CD0984" w:rsidRPr="00E90D3F" w:rsidRDefault="00CD0984" w:rsidP="00D316AF">
            <w:pPr>
              <w:spacing w:line="340" w:lineRule="exact"/>
              <w:ind w:left="283" w:hanging="283"/>
              <w:rPr>
                <w:rFonts w:ascii="標楷體" w:hAnsi="標楷體" w:cs="Times New Roman"/>
                <w:sz w:val="28"/>
                <w:szCs w:val="28"/>
              </w:rPr>
            </w:pPr>
            <w:r w:rsidRPr="00E90D3F">
              <w:rPr>
                <w:rFonts w:ascii="標楷體" w:hAnsi="標楷體" w:cs="Times New Roman"/>
                <w:sz w:val="28"/>
                <w:szCs w:val="28"/>
              </w:rPr>
              <w:t>1.</w:t>
            </w:r>
            <w:r w:rsidR="00440635">
              <w:rPr>
                <w:rFonts w:ascii="標楷體" w:hAnsi="標楷體" w:cs="Times New Roman" w:hint="eastAsia"/>
                <w:sz w:val="28"/>
                <w:szCs w:val="28"/>
              </w:rPr>
              <w:t>是否依學生需求開</w:t>
            </w:r>
            <w:r w:rsidR="000A3D7A">
              <w:rPr>
                <w:rFonts w:ascii="標楷體" w:hAnsi="標楷體" w:cs="Times New Roman" w:hint="eastAsia"/>
                <w:sz w:val="28"/>
                <w:szCs w:val="28"/>
              </w:rPr>
              <w:t>設閩南語、客語、原住民語</w:t>
            </w:r>
          </w:p>
          <w:p w:rsidR="00440635" w:rsidRDefault="00CD0984" w:rsidP="00440635">
            <w:pPr>
              <w:spacing w:line="340" w:lineRule="exact"/>
              <w:rPr>
                <w:rFonts w:ascii="標楷體" w:hAnsi="標楷體" w:cs="Times New Roman"/>
                <w:sz w:val="28"/>
                <w:szCs w:val="28"/>
              </w:rPr>
            </w:pPr>
            <w:r w:rsidRPr="00E90D3F">
              <w:rPr>
                <w:rFonts w:ascii="標楷體" w:hAnsi="標楷體" w:cs="Times New Roman"/>
                <w:sz w:val="28"/>
                <w:szCs w:val="28"/>
              </w:rPr>
              <w:t>2.</w:t>
            </w:r>
            <w:r w:rsidR="00440635">
              <w:rPr>
                <w:rFonts w:ascii="標楷體" w:hAnsi="標楷體" w:cs="Times New Roman" w:hint="eastAsia"/>
                <w:sz w:val="28"/>
                <w:szCs w:val="28"/>
              </w:rPr>
              <w:t>教師參與本土語文認證情況</w:t>
            </w:r>
          </w:p>
          <w:p w:rsidR="00CD0984" w:rsidRPr="00E90D3F" w:rsidRDefault="00CD0984" w:rsidP="00440635">
            <w:pPr>
              <w:spacing w:line="340" w:lineRule="exact"/>
              <w:rPr>
                <w:rFonts w:ascii="標楷體" w:hAnsi="標楷體" w:cs="Times New Roman"/>
                <w:sz w:val="28"/>
                <w:szCs w:val="28"/>
              </w:rPr>
            </w:pPr>
            <w:r w:rsidRPr="00E90D3F">
              <w:rPr>
                <w:rFonts w:ascii="標楷體" w:hAnsi="標楷體" w:cs="Times New Roman"/>
                <w:sz w:val="28"/>
                <w:szCs w:val="28"/>
              </w:rPr>
              <w:t>3.</w:t>
            </w:r>
            <w:r w:rsidR="00440635">
              <w:rPr>
                <w:rFonts w:ascii="標楷體" w:hAnsi="標楷體" w:cs="Times New Roman" w:hint="eastAsia"/>
                <w:sz w:val="28"/>
                <w:szCs w:val="28"/>
              </w:rPr>
              <w:t>學生參與本土語文認證情況</w:t>
            </w:r>
          </w:p>
        </w:tc>
      </w:tr>
      <w:tr w:rsidR="00CD0984" w:rsidRPr="00E90D3F" w:rsidTr="00313E62">
        <w:trPr>
          <w:trHeight w:val="762"/>
          <w:jc w:val="center"/>
        </w:trPr>
        <w:tc>
          <w:tcPr>
            <w:tcW w:w="988" w:type="dxa"/>
            <w:shd w:val="clear" w:color="auto" w:fill="auto"/>
            <w:tcMar>
              <w:left w:w="108" w:type="dxa"/>
            </w:tcMar>
            <w:vAlign w:val="center"/>
          </w:tcPr>
          <w:p w:rsidR="00CD0984" w:rsidRPr="00E90D3F" w:rsidRDefault="00CD0984" w:rsidP="00D316AF">
            <w:pPr>
              <w:spacing w:line="400" w:lineRule="exact"/>
              <w:ind w:leftChars="-50" w:left="-120" w:rightChars="-50" w:right="-120"/>
              <w:jc w:val="center"/>
              <w:rPr>
                <w:rFonts w:ascii="標楷體" w:hAnsi="標楷體" w:cs="Times New Roman"/>
                <w:spacing w:val="-10"/>
                <w:sz w:val="28"/>
                <w:szCs w:val="28"/>
              </w:rPr>
            </w:pPr>
            <w:r w:rsidRPr="00E90D3F">
              <w:rPr>
                <w:rFonts w:ascii="標楷體" w:hAnsi="標楷體" w:cs="Times New Roman"/>
                <w:spacing w:val="-10"/>
                <w:sz w:val="28"/>
                <w:szCs w:val="28"/>
              </w:rPr>
              <w:t>法規</w:t>
            </w:r>
            <w:r w:rsidRPr="00E90D3F">
              <w:rPr>
                <w:rFonts w:ascii="標楷體" w:hAnsi="標楷體" w:cs="Times New Roman"/>
                <w:spacing w:val="-10"/>
                <w:sz w:val="28"/>
                <w:szCs w:val="28"/>
              </w:rPr>
              <w:br/>
              <w:t>依據</w:t>
            </w:r>
          </w:p>
        </w:tc>
        <w:tc>
          <w:tcPr>
            <w:tcW w:w="8651" w:type="dxa"/>
            <w:shd w:val="clear" w:color="auto" w:fill="auto"/>
            <w:tcMar>
              <w:left w:w="108" w:type="dxa"/>
            </w:tcMar>
          </w:tcPr>
          <w:p w:rsidR="00440635" w:rsidRPr="00622255" w:rsidRDefault="00440635" w:rsidP="00440635">
            <w:pPr>
              <w:widowControl/>
              <w:numPr>
                <w:ilvl w:val="0"/>
                <w:numId w:val="3"/>
              </w:numPr>
              <w:spacing w:line="340" w:lineRule="exact"/>
              <w:ind w:left="280" w:hangingChars="100" w:hanging="280"/>
              <w:rPr>
                <w:rFonts w:ascii="標楷體" w:hAnsi="標楷體" w:cs="新細明體"/>
                <w:b/>
                <w:color w:val="000000"/>
                <w:sz w:val="28"/>
                <w:szCs w:val="28"/>
              </w:rPr>
            </w:pPr>
            <w:r w:rsidRPr="00622255">
              <w:rPr>
                <w:rFonts w:ascii="標楷體" w:hAnsi="標楷體" w:cs="新細明體" w:hint="eastAsia"/>
                <w:b/>
                <w:color w:val="000000"/>
                <w:sz w:val="28"/>
                <w:szCs w:val="28"/>
              </w:rPr>
              <w:t>提升國民中小學本土語文師資專業素養改進措施</w:t>
            </w:r>
          </w:p>
          <w:p w:rsidR="00440635" w:rsidRPr="00622255" w:rsidRDefault="00440635" w:rsidP="00440635">
            <w:pPr>
              <w:widowControl/>
              <w:numPr>
                <w:ilvl w:val="0"/>
                <w:numId w:val="3"/>
              </w:numPr>
              <w:spacing w:line="340" w:lineRule="exact"/>
              <w:ind w:left="280" w:hangingChars="100" w:hanging="280"/>
              <w:rPr>
                <w:rFonts w:ascii="標楷體" w:hAnsi="標楷體" w:cs="新細明體"/>
                <w:b/>
                <w:color w:val="000000"/>
                <w:sz w:val="28"/>
                <w:szCs w:val="28"/>
              </w:rPr>
            </w:pPr>
            <w:r w:rsidRPr="00622255">
              <w:rPr>
                <w:rFonts w:ascii="標楷體" w:hAnsi="標楷體" w:cs="新細明體" w:hint="eastAsia"/>
                <w:b/>
                <w:color w:val="000000"/>
                <w:sz w:val="28"/>
                <w:szCs w:val="28"/>
              </w:rPr>
              <w:t>國民中小學開設本土語文選修課程應注意事項</w:t>
            </w:r>
          </w:p>
          <w:p w:rsidR="00CD0984" w:rsidRPr="000A3D7A" w:rsidRDefault="00440635" w:rsidP="000A3D7A">
            <w:pPr>
              <w:widowControl/>
              <w:numPr>
                <w:ilvl w:val="0"/>
                <w:numId w:val="3"/>
              </w:numPr>
              <w:spacing w:line="340" w:lineRule="exact"/>
              <w:ind w:left="280" w:hangingChars="100" w:hanging="280"/>
              <w:rPr>
                <w:rFonts w:ascii="標楷體" w:hAnsi="標楷體" w:cs="新細明體"/>
                <w:color w:val="000000"/>
                <w:sz w:val="28"/>
                <w:szCs w:val="28"/>
              </w:rPr>
            </w:pPr>
            <w:r w:rsidRPr="00440635">
              <w:rPr>
                <w:rFonts w:ascii="標楷體" w:hAnsi="標楷體" w:cs="新細明體" w:hint="eastAsia"/>
                <w:color w:val="000000"/>
                <w:sz w:val="28"/>
                <w:szCs w:val="28"/>
              </w:rPr>
              <w:t>教育部國民及學前教育署推動國民小學及國民中學本土教育補助要點</w:t>
            </w:r>
          </w:p>
          <w:p w:rsidR="000A3D7A" w:rsidRPr="00622255" w:rsidRDefault="000A3D7A" w:rsidP="000A3D7A">
            <w:pPr>
              <w:widowControl/>
              <w:numPr>
                <w:ilvl w:val="0"/>
                <w:numId w:val="3"/>
              </w:numPr>
              <w:spacing w:line="340" w:lineRule="exact"/>
              <w:ind w:left="280" w:hangingChars="100" w:hanging="280"/>
              <w:rPr>
                <w:rFonts w:ascii="標楷體" w:hAnsi="標楷體" w:cs="新細明體"/>
                <w:b/>
                <w:color w:val="000000"/>
                <w:sz w:val="28"/>
                <w:szCs w:val="28"/>
              </w:rPr>
            </w:pPr>
            <w:r w:rsidRPr="00622255">
              <w:rPr>
                <w:rFonts w:ascii="標楷體" w:hAnsi="標楷體" w:cs="新細明體" w:hint="eastAsia"/>
                <w:b/>
                <w:color w:val="000000"/>
                <w:sz w:val="28"/>
                <w:szCs w:val="28"/>
              </w:rPr>
              <w:t>國家語言發展法</w:t>
            </w:r>
          </w:p>
          <w:p w:rsidR="00DA65F2" w:rsidRDefault="000A3D7A" w:rsidP="00DA65F2">
            <w:pPr>
              <w:widowControl/>
              <w:numPr>
                <w:ilvl w:val="0"/>
                <w:numId w:val="3"/>
              </w:numPr>
              <w:spacing w:line="340" w:lineRule="exact"/>
              <w:ind w:left="280" w:hangingChars="100" w:hanging="280"/>
              <w:rPr>
                <w:rFonts w:ascii="標楷體" w:hAnsi="標楷體" w:cs="新細明體"/>
                <w:color w:val="000000"/>
                <w:sz w:val="28"/>
                <w:szCs w:val="28"/>
              </w:rPr>
            </w:pPr>
            <w:r w:rsidRPr="000A3D7A">
              <w:rPr>
                <w:rFonts w:ascii="標楷體" w:hAnsi="標楷體" w:cs="新細明體" w:hint="eastAsia"/>
                <w:color w:val="000000"/>
                <w:sz w:val="28"/>
                <w:szCs w:val="28"/>
              </w:rPr>
              <w:t>國民中小學教學支援工作人員聘任辦法</w:t>
            </w:r>
          </w:p>
          <w:p w:rsidR="00FE5301" w:rsidRPr="00DA65F2" w:rsidRDefault="00FE5301" w:rsidP="00DA65F2">
            <w:pPr>
              <w:widowControl/>
              <w:numPr>
                <w:ilvl w:val="0"/>
                <w:numId w:val="3"/>
              </w:numPr>
              <w:spacing w:line="340" w:lineRule="exact"/>
              <w:ind w:left="280" w:hangingChars="100" w:hanging="280"/>
              <w:rPr>
                <w:rFonts w:ascii="標楷體" w:hAnsi="標楷體" w:cs="新細明體"/>
                <w:color w:val="000000"/>
                <w:sz w:val="28"/>
                <w:szCs w:val="28"/>
              </w:rPr>
            </w:pPr>
            <w:r w:rsidRPr="00DA65F2">
              <w:rPr>
                <w:rFonts w:ascii="標楷體" w:hAnsi="標楷體" w:cs="新細明體" w:hint="eastAsia"/>
                <w:color w:val="000000"/>
                <w:sz w:val="28"/>
                <w:szCs w:val="28"/>
              </w:rPr>
              <w:t>高級中等以下學校及幼兒園推動臺灣母語日活動計畫</w:t>
            </w:r>
          </w:p>
        </w:tc>
      </w:tr>
      <w:tr w:rsidR="00CD0984" w:rsidRPr="00E90D3F" w:rsidTr="00313E62">
        <w:trPr>
          <w:trHeight w:val="416"/>
          <w:jc w:val="center"/>
        </w:trPr>
        <w:tc>
          <w:tcPr>
            <w:tcW w:w="988" w:type="dxa"/>
            <w:shd w:val="clear" w:color="auto" w:fill="auto"/>
            <w:tcMar>
              <w:left w:w="108" w:type="dxa"/>
            </w:tcMar>
            <w:vAlign w:val="center"/>
          </w:tcPr>
          <w:p w:rsidR="00CD0984" w:rsidRPr="00E90D3F" w:rsidRDefault="00CD0984" w:rsidP="00D316AF">
            <w:pPr>
              <w:spacing w:line="400" w:lineRule="exact"/>
              <w:ind w:leftChars="-50" w:left="-120" w:rightChars="-50" w:right="-120"/>
              <w:jc w:val="center"/>
              <w:rPr>
                <w:rFonts w:ascii="標楷體" w:hAnsi="標楷體" w:cs="Times New Roman"/>
                <w:spacing w:val="-10"/>
                <w:sz w:val="28"/>
                <w:szCs w:val="28"/>
              </w:rPr>
            </w:pPr>
            <w:r w:rsidRPr="00E90D3F">
              <w:rPr>
                <w:rFonts w:ascii="標楷體" w:hAnsi="標楷體" w:cs="Times New Roman"/>
                <w:color w:val="000000"/>
                <w:spacing w:val="-10"/>
                <w:sz w:val="28"/>
                <w:szCs w:val="28"/>
              </w:rPr>
              <w:t>常</w:t>
            </w:r>
            <w:r w:rsidRPr="00E90D3F">
              <w:rPr>
                <w:rFonts w:ascii="標楷體" w:hAnsi="標楷體" w:cs="Times New Roman"/>
                <w:spacing w:val="-10"/>
                <w:sz w:val="28"/>
                <w:szCs w:val="28"/>
              </w:rPr>
              <w:t>見缺點與</w:t>
            </w:r>
          </w:p>
          <w:p w:rsidR="00CD0984" w:rsidRPr="00E90D3F" w:rsidRDefault="00CD0984" w:rsidP="00D316AF">
            <w:pPr>
              <w:spacing w:line="400" w:lineRule="exact"/>
              <w:ind w:leftChars="-50" w:left="-120" w:rightChars="-50" w:right="-120"/>
              <w:jc w:val="center"/>
              <w:rPr>
                <w:rFonts w:ascii="標楷體" w:hAnsi="標楷體" w:cs="Times New Roman"/>
                <w:spacing w:val="-10"/>
                <w:sz w:val="28"/>
                <w:szCs w:val="28"/>
              </w:rPr>
            </w:pPr>
            <w:r w:rsidRPr="00E90D3F">
              <w:rPr>
                <w:rFonts w:ascii="標楷體" w:hAnsi="標楷體" w:cs="Times New Roman"/>
                <w:spacing w:val="-10"/>
                <w:sz w:val="28"/>
                <w:szCs w:val="28"/>
              </w:rPr>
              <w:t>問題敘</w:t>
            </w:r>
            <w:r w:rsidRPr="00E90D3F">
              <w:rPr>
                <w:rFonts w:ascii="標楷體" w:hAnsi="標楷體" w:cs="Times New Roman"/>
                <w:color w:val="000000"/>
                <w:spacing w:val="-10"/>
                <w:sz w:val="28"/>
                <w:szCs w:val="28"/>
              </w:rPr>
              <w:t>述</w:t>
            </w:r>
          </w:p>
        </w:tc>
        <w:tc>
          <w:tcPr>
            <w:tcW w:w="8651" w:type="dxa"/>
            <w:shd w:val="clear" w:color="auto" w:fill="auto"/>
            <w:tcMar>
              <w:left w:w="108" w:type="dxa"/>
            </w:tcMar>
          </w:tcPr>
          <w:p w:rsidR="00E50FC4" w:rsidRPr="00E90D3F" w:rsidRDefault="00E50FC4" w:rsidP="00E50FC4">
            <w:pPr>
              <w:widowControl/>
              <w:numPr>
                <w:ilvl w:val="0"/>
                <w:numId w:val="7"/>
              </w:numPr>
              <w:spacing w:line="400" w:lineRule="exact"/>
              <w:rPr>
                <w:rFonts w:ascii="標楷體" w:hAnsi="標楷體" w:cs="Times New Roman"/>
                <w:color w:val="000000" w:themeColor="text1"/>
                <w:spacing w:val="-4"/>
                <w:sz w:val="28"/>
                <w:szCs w:val="28"/>
              </w:rPr>
            </w:pPr>
            <w:r w:rsidRPr="00E90D3F">
              <w:rPr>
                <w:rFonts w:ascii="標楷體" w:hAnsi="標楷體" w:cs="Times New Roman" w:hint="eastAsia"/>
                <w:color w:val="000000" w:themeColor="text1"/>
                <w:spacing w:val="-4"/>
                <w:sz w:val="28"/>
                <w:szCs w:val="28"/>
              </w:rPr>
              <w:t>未</w:t>
            </w:r>
            <w:r w:rsidR="00183F67" w:rsidRPr="00183F67">
              <w:rPr>
                <w:rFonts w:ascii="標楷體" w:hAnsi="標楷體" w:cs="Times New Roman" w:hint="eastAsia"/>
                <w:color w:val="000000" w:themeColor="text1"/>
                <w:spacing w:val="-4"/>
                <w:sz w:val="28"/>
                <w:szCs w:val="28"/>
              </w:rPr>
              <w:t>尊重學生語言選擇權</w:t>
            </w:r>
            <w:r w:rsidR="00183F67">
              <w:rPr>
                <w:rFonts w:ascii="標楷體" w:hAnsi="標楷體" w:cs="Times New Roman" w:hint="eastAsia"/>
                <w:color w:val="000000" w:themeColor="text1"/>
                <w:spacing w:val="-4"/>
                <w:sz w:val="28"/>
                <w:szCs w:val="28"/>
              </w:rPr>
              <w:t>開設客語或原住民語課程</w:t>
            </w:r>
            <w:r w:rsidRPr="00E90D3F">
              <w:rPr>
                <w:rFonts w:ascii="標楷體" w:hAnsi="標楷體" w:cs="Times New Roman" w:hint="eastAsia"/>
                <w:color w:val="000000" w:themeColor="text1"/>
                <w:spacing w:val="-4"/>
                <w:sz w:val="28"/>
                <w:szCs w:val="28"/>
              </w:rPr>
              <w:t>。</w:t>
            </w:r>
          </w:p>
          <w:p w:rsidR="00E50FC4" w:rsidRDefault="00183F67" w:rsidP="00E50FC4">
            <w:pPr>
              <w:widowControl/>
              <w:numPr>
                <w:ilvl w:val="0"/>
                <w:numId w:val="7"/>
              </w:numPr>
              <w:spacing w:line="400" w:lineRule="exact"/>
              <w:rPr>
                <w:rFonts w:ascii="標楷體" w:hAnsi="標楷體" w:cs="Times New Roman"/>
                <w:color w:val="000000" w:themeColor="text1"/>
                <w:spacing w:val="-4"/>
                <w:sz w:val="28"/>
                <w:szCs w:val="28"/>
              </w:rPr>
            </w:pPr>
            <w:r>
              <w:rPr>
                <w:rFonts w:ascii="標楷體" w:hAnsi="標楷體" w:cs="Times New Roman" w:hint="eastAsia"/>
                <w:color w:val="000000" w:themeColor="text1"/>
                <w:spacing w:val="-4"/>
                <w:sz w:val="28"/>
                <w:szCs w:val="28"/>
              </w:rPr>
              <w:t>導師授課之本土語文課程淪為導師彈性時間</w:t>
            </w:r>
            <w:r w:rsidR="00E50FC4" w:rsidRPr="00E90D3F">
              <w:rPr>
                <w:rFonts w:ascii="標楷體" w:hAnsi="標楷體" w:cs="Times New Roman"/>
                <w:color w:val="000000" w:themeColor="text1"/>
                <w:spacing w:val="-4"/>
                <w:sz w:val="28"/>
                <w:szCs w:val="28"/>
              </w:rPr>
              <w:t>。</w:t>
            </w:r>
          </w:p>
          <w:p w:rsidR="00183F67" w:rsidRPr="00E90D3F" w:rsidRDefault="00183F67" w:rsidP="00E50FC4">
            <w:pPr>
              <w:widowControl/>
              <w:numPr>
                <w:ilvl w:val="0"/>
                <w:numId w:val="7"/>
              </w:numPr>
              <w:spacing w:line="400" w:lineRule="exact"/>
              <w:rPr>
                <w:rFonts w:ascii="標楷體" w:hAnsi="標楷體" w:cs="Times New Roman"/>
                <w:color w:val="000000" w:themeColor="text1"/>
                <w:spacing w:val="-4"/>
                <w:sz w:val="28"/>
                <w:szCs w:val="28"/>
              </w:rPr>
            </w:pPr>
            <w:r>
              <w:rPr>
                <w:rFonts w:ascii="標楷體" w:hAnsi="標楷體" w:cs="Times New Roman" w:hint="eastAsia"/>
                <w:color w:val="000000" w:themeColor="text1"/>
                <w:spacing w:val="-4"/>
                <w:sz w:val="28"/>
                <w:szCs w:val="28"/>
              </w:rPr>
              <w:t>教師未符合本土語文教學資格</w:t>
            </w:r>
            <w:r w:rsidR="003C372C">
              <w:rPr>
                <w:rFonts w:ascii="標楷體" w:hAnsi="標楷體" w:cs="Times New Roman" w:hint="eastAsia"/>
                <w:color w:val="000000" w:themeColor="text1"/>
                <w:spacing w:val="-4"/>
                <w:sz w:val="28"/>
                <w:szCs w:val="28"/>
              </w:rPr>
              <w:t>(閩南語、客語-中高級、原住民族語-高級)</w:t>
            </w:r>
            <w:r>
              <w:rPr>
                <w:rFonts w:ascii="標楷體" w:hAnsi="標楷體" w:cs="Times New Roman" w:hint="eastAsia"/>
                <w:color w:val="000000" w:themeColor="text1"/>
                <w:spacing w:val="-4"/>
                <w:sz w:val="28"/>
                <w:szCs w:val="28"/>
              </w:rPr>
              <w:t>而有授課情形</w:t>
            </w:r>
            <w:r w:rsidRPr="00E90D3F">
              <w:rPr>
                <w:rFonts w:ascii="標楷體" w:hAnsi="標楷體" w:cs="Times New Roman" w:hint="eastAsia"/>
                <w:color w:val="000000" w:themeColor="text1"/>
                <w:spacing w:val="-4"/>
                <w:sz w:val="28"/>
                <w:szCs w:val="28"/>
              </w:rPr>
              <w:t>。</w:t>
            </w:r>
          </w:p>
          <w:p w:rsidR="00E50FC4" w:rsidRPr="00E90D3F" w:rsidRDefault="00183F67" w:rsidP="00E50FC4">
            <w:pPr>
              <w:widowControl/>
              <w:numPr>
                <w:ilvl w:val="0"/>
                <w:numId w:val="7"/>
              </w:numPr>
              <w:spacing w:line="400" w:lineRule="exact"/>
              <w:rPr>
                <w:rFonts w:ascii="標楷體" w:hAnsi="標楷體" w:cs="Times New Roman"/>
                <w:color w:val="000000" w:themeColor="text1"/>
                <w:sz w:val="28"/>
                <w:szCs w:val="28"/>
              </w:rPr>
            </w:pPr>
            <w:r>
              <w:rPr>
                <w:rFonts w:ascii="標楷體" w:hAnsi="標楷體" w:cs="Times New Roman" w:hint="eastAsia"/>
                <w:color w:val="000000" w:themeColor="text1"/>
                <w:spacing w:val="-4"/>
                <w:sz w:val="28"/>
                <w:szCs w:val="28"/>
              </w:rPr>
              <w:t>承上，學校有教師符合本土語文教學資格，</w:t>
            </w:r>
            <w:r w:rsidR="0037610B" w:rsidRPr="00E90D3F">
              <w:rPr>
                <w:rFonts w:ascii="標楷體" w:hAnsi="標楷體"/>
                <w:sz w:val="28"/>
                <w:szCs w:val="28"/>
              </w:rPr>
              <w:t>未能專長授課</w:t>
            </w:r>
            <w:r>
              <w:rPr>
                <w:rFonts w:ascii="標楷體" w:hAnsi="標楷體" w:cs="Times New Roman" w:hint="eastAsia"/>
                <w:color w:val="000000" w:themeColor="text1"/>
                <w:spacing w:val="-4"/>
                <w:sz w:val="28"/>
                <w:szCs w:val="28"/>
              </w:rPr>
              <w:t>。</w:t>
            </w:r>
          </w:p>
          <w:p w:rsidR="00E50FC4" w:rsidRDefault="00183F67" w:rsidP="00E50FC4">
            <w:pPr>
              <w:widowControl/>
              <w:numPr>
                <w:ilvl w:val="0"/>
                <w:numId w:val="7"/>
              </w:numPr>
              <w:spacing w:line="400" w:lineRule="exact"/>
              <w:rPr>
                <w:rFonts w:ascii="標楷體" w:hAnsi="標楷體" w:cs="Times New Roman"/>
                <w:color w:val="000000" w:themeColor="text1"/>
                <w:sz w:val="28"/>
                <w:szCs w:val="28"/>
              </w:rPr>
            </w:pPr>
            <w:r>
              <w:rPr>
                <w:rFonts w:ascii="標楷體" w:hAnsi="標楷體" w:cs="Times New Roman" w:hint="eastAsia"/>
                <w:color w:val="000000" w:themeColor="text1"/>
                <w:sz w:val="28"/>
                <w:szCs w:val="28"/>
              </w:rPr>
              <w:t>未鼓勵學生踴躍報考本土語文認證</w:t>
            </w:r>
            <w:r w:rsidR="00E50FC4" w:rsidRPr="00E90D3F">
              <w:rPr>
                <w:rFonts w:ascii="標楷體" w:hAnsi="標楷體" w:cs="Times New Roman" w:hint="eastAsia"/>
                <w:color w:val="000000" w:themeColor="text1"/>
                <w:sz w:val="28"/>
                <w:szCs w:val="28"/>
              </w:rPr>
              <w:t>。</w:t>
            </w:r>
          </w:p>
          <w:p w:rsidR="00CD0984" w:rsidRPr="00897C53" w:rsidRDefault="00C85DC0" w:rsidP="00C85DC0">
            <w:pPr>
              <w:widowControl/>
              <w:numPr>
                <w:ilvl w:val="0"/>
                <w:numId w:val="7"/>
              </w:numPr>
              <w:spacing w:line="400" w:lineRule="exact"/>
              <w:rPr>
                <w:rFonts w:ascii="標楷體" w:hAnsi="標楷體" w:cs="新細明體"/>
                <w:color w:val="000000" w:themeColor="text1"/>
                <w:spacing w:val="-8"/>
                <w:sz w:val="28"/>
                <w:szCs w:val="28"/>
              </w:rPr>
            </w:pPr>
            <w:r>
              <w:rPr>
                <w:rFonts w:ascii="標楷體" w:hAnsi="標楷體" w:hint="eastAsia"/>
                <w:color w:val="000000" w:themeColor="text1"/>
                <w:kern w:val="0"/>
                <w:sz w:val="28"/>
                <w:szCs w:val="28"/>
                <w:shd w:val="clear" w:color="auto" w:fill="FFFFFF"/>
              </w:rPr>
              <w:t>國中於</w:t>
            </w:r>
            <w:r w:rsidRPr="00CF745A">
              <w:rPr>
                <w:rFonts w:ascii="標楷體" w:hAnsi="標楷體" w:hint="eastAsia"/>
                <w:color w:val="000000" w:themeColor="text1"/>
                <w:kern w:val="0"/>
                <w:sz w:val="28"/>
                <w:szCs w:val="28"/>
                <w:shd w:val="clear" w:color="auto" w:fill="FFFFFF"/>
              </w:rPr>
              <w:t>111學年度起逐年將國家語言</w:t>
            </w:r>
            <w:proofErr w:type="gramStart"/>
            <w:r w:rsidRPr="00CF745A">
              <w:rPr>
                <w:rFonts w:ascii="標楷體" w:hAnsi="標楷體" w:hint="eastAsia"/>
                <w:color w:val="000000" w:themeColor="text1"/>
                <w:kern w:val="0"/>
                <w:sz w:val="28"/>
                <w:szCs w:val="28"/>
                <w:shd w:val="clear" w:color="auto" w:fill="FFFFFF"/>
              </w:rPr>
              <w:t>列為部定課程</w:t>
            </w:r>
            <w:proofErr w:type="gramEnd"/>
            <w:r>
              <w:rPr>
                <w:rFonts w:ascii="標楷體" w:hAnsi="標楷體" w:hint="eastAsia"/>
                <w:color w:val="000000" w:themeColor="text1"/>
                <w:kern w:val="0"/>
                <w:sz w:val="28"/>
                <w:szCs w:val="28"/>
                <w:shd w:val="clear" w:color="auto" w:fill="FFFFFF"/>
              </w:rPr>
              <w:t>，</w:t>
            </w:r>
            <w:proofErr w:type="gramStart"/>
            <w:r>
              <w:rPr>
                <w:rFonts w:ascii="標楷體" w:hAnsi="標楷體" w:hint="eastAsia"/>
                <w:color w:val="000000" w:themeColor="text1"/>
                <w:kern w:val="0"/>
                <w:sz w:val="28"/>
                <w:szCs w:val="28"/>
                <w:shd w:val="clear" w:color="auto" w:fill="FFFFFF"/>
              </w:rPr>
              <w:t>國中端</w:t>
            </w:r>
            <w:r w:rsidR="00FD3214">
              <w:rPr>
                <w:rFonts w:ascii="標楷體" w:hAnsi="標楷體" w:hint="eastAsia"/>
                <w:color w:val="000000" w:themeColor="text1"/>
                <w:kern w:val="0"/>
                <w:sz w:val="28"/>
                <w:szCs w:val="28"/>
                <w:shd w:val="clear" w:color="auto" w:fill="FFFFFF"/>
              </w:rPr>
              <w:t>未</w:t>
            </w:r>
            <w:r>
              <w:rPr>
                <w:rFonts w:ascii="標楷體" w:hAnsi="標楷體" w:hint="eastAsia"/>
                <w:color w:val="000000" w:themeColor="text1"/>
                <w:kern w:val="0"/>
                <w:sz w:val="28"/>
                <w:szCs w:val="28"/>
                <w:shd w:val="clear" w:color="auto" w:fill="FFFFFF"/>
              </w:rPr>
              <w:t>及早</w:t>
            </w:r>
            <w:proofErr w:type="gramEnd"/>
            <w:r>
              <w:rPr>
                <w:rFonts w:ascii="標楷體" w:hAnsi="標楷體" w:hint="eastAsia"/>
                <w:color w:val="000000" w:themeColor="text1"/>
                <w:kern w:val="0"/>
                <w:sz w:val="28"/>
                <w:szCs w:val="28"/>
                <w:shd w:val="clear" w:color="auto" w:fill="FFFFFF"/>
              </w:rPr>
              <w:t>培育師資。</w:t>
            </w:r>
          </w:p>
          <w:p w:rsidR="00897C53" w:rsidRPr="00FD3214" w:rsidRDefault="00897C53" w:rsidP="00C85DC0">
            <w:pPr>
              <w:widowControl/>
              <w:numPr>
                <w:ilvl w:val="0"/>
                <w:numId w:val="7"/>
              </w:numPr>
              <w:spacing w:line="400" w:lineRule="exact"/>
              <w:rPr>
                <w:rFonts w:ascii="標楷體" w:hAnsi="標楷體" w:cs="新細明體"/>
                <w:color w:val="000000" w:themeColor="text1"/>
                <w:spacing w:val="-8"/>
                <w:sz w:val="28"/>
                <w:szCs w:val="28"/>
              </w:rPr>
            </w:pPr>
            <w:r w:rsidRPr="00CF745A">
              <w:rPr>
                <w:rFonts w:ascii="標楷體" w:hAnsi="標楷體" w:hint="eastAsia"/>
                <w:color w:val="000000" w:themeColor="text1"/>
                <w:kern w:val="0"/>
                <w:sz w:val="28"/>
                <w:szCs w:val="28"/>
              </w:rPr>
              <w:t>各級學校</w:t>
            </w:r>
            <w:r>
              <w:rPr>
                <w:rFonts w:ascii="標楷體" w:hAnsi="標楷體" w:hint="eastAsia"/>
                <w:color w:val="000000" w:themeColor="text1"/>
                <w:kern w:val="0"/>
                <w:sz w:val="28"/>
                <w:szCs w:val="28"/>
              </w:rPr>
              <w:t>未</w:t>
            </w:r>
            <w:r w:rsidRPr="00CF745A">
              <w:rPr>
                <w:rFonts w:ascii="標楷體" w:hAnsi="標楷體" w:hint="eastAsia"/>
                <w:color w:val="000000" w:themeColor="text1"/>
                <w:kern w:val="0"/>
                <w:sz w:val="28"/>
                <w:szCs w:val="28"/>
              </w:rPr>
              <w:t>運用行政活動及校園空間，進行校內宣導或情境布置，呈現本縣母語教育推動多元成果。</w:t>
            </w:r>
          </w:p>
          <w:p w:rsidR="00FD3214" w:rsidRPr="00FD3214" w:rsidRDefault="00FD3214" w:rsidP="00FD3214">
            <w:pPr>
              <w:widowControl/>
              <w:numPr>
                <w:ilvl w:val="0"/>
                <w:numId w:val="7"/>
              </w:numPr>
              <w:spacing w:line="400" w:lineRule="exact"/>
              <w:rPr>
                <w:rFonts w:ascii="標楷體" w:hAnsi="標楷體" w:cs="新細明體"/>
                <w:color w:val="000000" w:themeColor="text1"/>
                <w:spacing w:val="-8"/>
                <w:sz w:val="28"/>
                <w:szCs w:val="28"/>
              </w:rPr>
            </w:pPr>
            <w:r w:rsidRPr="00FD3214">
              <w:rPr>
                <w:rFonts w:ascii="標楷體" w:hAnsi="標楷體" w:hint="eastAsia"/>
                <w:color w:val="000000" w:themeColor="text1"/>
                <w:kern w:val="0"/>
                <w:sz w:val="28"/>
                <w:szCs w:val="28"/>
              </w:rPr>
              <w:t>各級學校未善用閒置教室，設置本土語言專科教室，提供優質學習情境，且針對教</w:t>
            </w:r>
            <w:r w:rsidRPr="00FD3214">
              <w:rPr>
                <w:rFonts w:ascii="標楷體" w:hAnsi="標楷體"/>
                <w:color w:val="000000" w:themeColor="text1"/>
                <w:kern w:val="0"/>
                <w:sz w:val="28"/>
                <w:szCs w:val="28"/>
              </w:rPr>
              <w:t>學支援工作人員</w:t>
            </w:r>
            <w:r w:rsidRPr="00FD3214">
              <w:rPr>
                <w:rFonts w:ascii="標楷體" w:hAnsi="標楷體" w:hint="eastAsia"/>
                <w:color w:val="000000" w:themeColor="text1"/>
                <w:kern w:val="0"/>
                <w:sz w:val="28"/>
                <w:szCs w:val="28"/>
              </w:rPr>
              <w:t>給予課間休息場所</w:t>
            </w:r>
            <w:r>
              <w:rPr>
                <w:rFonts w:ascii="標楷體" w:hAnsi="標楷體" w:hint="eastAsia"/>
                <w:color w:val="000000" w:themeColor="text1"/>
                <w:kern w:val="0"/>
                <w:sz w:val="28"/>
                <w:szCs w:val="28"/>
              </w:rPr>
              <w:t>。</w:t>
            </w:r>
          </w:p>
        </w:tc>
      </w:tr>
      <w:tr w:rsidR="00CD0984" w:rsidRPr="00DA65F2" w:rsidTr="00313E62">
        <w:trPr>
          <w:trHeight w:val="1417"/>
          <w:jc w:val="center"/>
        </w:trPr>
        <w:tc>
          <w:tcPr>
            <w:tcW w:w="988" w:type="dxa"/>
            <w:shd w:val="clear" w:color="auto" w:fill="auto"/>
            <w:tcMar>
              <w:left w:w="108" w:type="dxa"/>
            </w:tcMar>
            <w:vAlign w:val="center"/>
          </w:tcPr>
          <w:p w:rsidR="00CD0984" w:rsidRPr="00E90D3F" w:rsidRDefault="00CD0984" w:rsidP="00D316AF">
            <w:pPr>
              <w:spacing w:line="400" w:lineRule="exact"/>
              <w:ind w:leftChars="-50" w:left="-120" w:rightChars="-50" w:right="-120"/>
              <w:jc w:val="center"/>
              <w:rPr>
                <w:rFonts w:ascii="標楷體" w:hAnsi="標楷體" w:cs="Times New Roman"/>
                <w:spacing w:val="-10"/>
                <w:sz w:val="28"/>
                <w:szCs w:val="28"/>
              </w:rPr>
            </w:pPr>
            <w:r w:rsidRPr="00E90D3F">
              <w:rPr>
                <w:rFonts w:ascii="標楷體" w:hAnsi="標楷體" w:cs="Times New Roman"/>
                <w:spacing w:val="-10"/>
                <w:sz w:val="28"/>
                <w:szCs w:val="28"/>
              </w:rPr>
              <w:t>備註</w:t>
            </w:r>
          </w:p>
        </w:tc>
        <w:tc>
          <w:tcPr>
            <w:tcW w:w="8651" w:type="dxa"/>
            <w:shd w:val="clear" w:color="auto" w:fill="auto"/>
            <w:tcMar>
              <w:left w:w="108" w:type="dxa"/>
            </w:tcMar>
          </w:tcPr>
          <w:p w:rsidR="00DA65F2" w:rsidRDefault="00C85DC0" w:rsidP="00DA65F2">
            <w:pPr>
              <w:pStyle w:val="a3"/>
              <w:widowControl/>
              <w:numPr>
                <w:ilvl w:val="0"/>
                <w:numId w:val="12"/>
              </w:numPr>
              <w:spacing w:line="400" w:lineRule="exact"/>
              <w:ind w:leftChars="0"/>
              <w:rPr>
                <w:rFonts w:ascii="標楷體" w:eastAsia="標楷體" w:hAnsi="標楷體"/>
                <w:spacing w:val="-6"/>
                <w:sz w:val="28"/>
                <w:szCs w:val="28"/>
              </w:rPr>
            </w:pPr>
            <w:r w:rsidRPr="00897C53">
              <w:rPr>
                <w:rFonts w:ascii="標楷體" w:eastAsia="標楷體" w:hAnsi="標楷體" w:hint="eastAsia"/>
                <w:spacing w:val="-6"/>
                <w:sz w:val="28"/>
                <w:szCs w:val="28"/>
              </w:rPr>
              <w:t>依《提升國民中小學本土語文師資專業素養改進措施》第5點以「地方政府所轄學校之本土語文課程由現職教師授課者，其通過本土語言認證教師授課節數占現職教師</w:t>
            </w:r>
            <w:proofErr w:type="gramStart"/>
            <w:r w:rsidRPr="00897C53">
              <w:rPr>
                <w:rFonts w:ascii="標楷體" w:eastAsia="標楷體" w:hAnsi="標楷體" w:hint="eastAsia"/>
                <w:spacing w:val="-6"/>
                <w:sz w:val="28"/>
                <w:szCs w:val="28"/>
              </w:rPr>
              <w:t>授課總節數</w:t>
            </w:r>
            <w:proofErr w:type="gramEnd"/>
            <w:r w:rsidRPr="00897C53">
              <w:rPr>
                <w:rFonts w:ascii="標楷體" w:eastAsia="標楷體" w:hAnsi="標楷體" w:hint="eastAsia"/>
                <w:spacing w:val="-6"/>
                <w:sz w:val="28"/>
                <w:szCs w:val="28"/>
              </w:rPr>
              <w:t>之比率，應逐年提高，並以達百分之百為目標」。此項列入一般性補助款考核。</w:t>
            </w:r>
          </w:p>
          <w:p w:rsidR="00DA65F2" w:rsidRDefault="00C85DC0" w:rsidP="00DA65F2">
            <w:pPr>
              <w:pStyle w:val="a3"/>
              <w:widowControl/>
              <w:numPr>
                <w:ilvl w:val="0"/>
                <w:numId w:val="12"/>
              </w:numPr>
              <w:spacing w:line="400" w:lineRule="exact"/>
              <w:ind w:leftChars="0"/>
              <w:rPr>
                <w:rFonts w:ascii="標楷體" w:eastAsia="標楷體" w:hAnsi="標楷體"/>
                <w:spacing w:val="-6"/>
                <w:sz w:val="28"/>
                <w:szCs w:val="28"/>
              </w:rPr>
            </w:pPr>
            <w:r w:rsidRPr="00DA65F2">
              <w:rPr>
                <w:rFonts w:ascii="標楷體" w:eastAsia="標楷體" w:hAnsi="標楷體" w:hint="eastAsia"/>
                <w:spacing w:val="-6"/>
                <w:sz w:val="28"/>
                <w:szCs w:val="28"/>
              </w:rPr>
              <w:t>依據《國家語言發展法》第9條規定:中央教育主管機關應於國民基本教育各階段，將國家語言</w:t>
            </w:r>
            <w:proofErr w:type="gramStart"/>
            <w:r w:rsidRPr="00DA65F2">
              <w:rPr>
                <w:rFonts w:ascii="標楷體" w:eastAsia="標楷體" w:hAnsi="標楷體" w:hint="eastAsia"/>
                <w:spacing w:val="-6"/>
                <w:sz w:val="28"/>
                <w:szCs w:val="28"/>
              </w:rPr>
              <w:t>列為部定課程</w:t>
            </w:r>
            <w:proofErr w:type="gramEnd"/>
            <w:r w:rsidRPr="00DA65F2">
              <w:rPr>
                <w:rFonts w:ascii="標楷體" w:eastAsia="標楷體" w:hAnsi="標楷體" w:hint="eastAsia"/>
                <w:spacing w:val="-6"/>
                <w:sz w:val="28"/>
                <w:szCs w:val="28"/>
              </w:rPr>
              <w:t>，預計111學年度起逐年實施，113學年度全面實施，未來除了現行的國小之外，國中三年加高中一年級都將為必修科目，高二、高三則</w:t>
            </w:r>
            <w:proofErr w:type="gramStart"/>
            <w:r w:rsidRPr="00DA65F2">
              <w:rPr>
                <w:rFonts w:ascii="標楷體" w:eastAsia="標楷體" w:hAnsi="標楷體" w:hint="eastAsia"/>
                <w:spacing w:val="-6"/>
                <w:sz w:val="28"/>
                <w:szCs w:val="28"/>
              </w:rPr>
              <w:t>採加深加廣選修</w:t>
            </w:r>
            <w:proofErr w:type="gramEnd"/>
            <w:r w:rsidRPr="00DA65F2">
              <w:rPr>
                <w:rFonts w:ascii="標楷體" w:eastAsia="標楷體" w:hAnsi="標楷體" w:hint="eastAsia"/>
                <w:spacing w:val="-6"/>
                <w:sz w:val="28"/>
                <w:szCs w:val="28"/>
              </w:rPr>
              <w:t>開設。學生可從閩南語、</w:t>
            </w:r>
            <w:proofErr w:type="gramStart"/>
            <w:r w:rsidRPr="00DA65F2">
              <w:rPr>
                <w:rFonts w:ascii="標楷體" w:eastAsia="標楷體" w:hAnsi="標楷體" w:hint="eastAsia"/>
                <w:spacing w:val="-6"/>
                <w:sz w:val="28"/>
                <w:szCs w:val="28"/>
              </w:rPr>
              <w:t>閩東語</w:t>
            </w:r>
            <w:proofErr w:type="gramEnd"/>
            <w:r w:rsidRPr="00DA65F2">
              <w:rPr>
                <w:rFonts w:ascii="標楷體" w:eastAsia="標楷體" w:hAnsi="標楷體" w:hint="eastAsia"/>
                <w:spacing w:val="-6"/>
                <w:sz w:val="28"/>
                <w:szCs w:val="28"/>
              </w:rPr>
              <w:t>、客家語、原住民語及手語等擇一學習。</w:t>
            </w:r>
          </w:p>
          <w:p w:rsidR="00FE5301" w:rsidRPr="00DA65F2" w:rsidRDefault="00FE5301" w:rsidP="00DA65F2">
            <w:pPr>
              <w:pStyle w:val="a3"/>
              <w:widowControl/>
              <w:numPr>
                <w:ilvl w:val="0"/>
                <w:numId w:val="12"/>
              </w:numPr>
              <w:spacing w:line="400" w:lineRule="exact"/>
              <w:ind w:leftChars="0"/>
              <w:rPr>
                <w:rFonts w:ascii="標楷體" w:eastAsia="標楷體" w:hAnsi="標楷體"/>
                <w:spacing w:val="-6"/>
                <w:sz w:val="28"/>
                <w:szCs w:val="28"/>
              </w:rPr>
            </w:pPr>
            <w:r w:rsidRPr="00DA65F2">
              <w:rPr>
                <w:rFonts w:ascii="標楷體" w:eastAsia="標楷體" w:hAnsi="標楷體" w:hint="eastAsia"/>
                <w:spacing w:val="-6"/>
                <w:sz w:val="28"/>
                <w:szCs w:val="28"/>
              </w:rPr>
              <w:t>各校及幼兒園得於每週選擇一上課日，為臺灣母語日。臺灣母語日之推動，應包括課程規劃、教學實施、課間活動、情境布置、創作發表或研究等之深度運用。</w:t>
            </w:r>
          </w:p>
        </w:tc>
      </w:tr>
      <w:tr w:rsidR="00CD0984" w:rsidRPr="00E90D3F" w:rsidTr="00313E62">
        <w:trPr>
          <w:trHeight w:val="557"/>
          <w:jc w:val="center"/>
        </w:trPr>
        <w:tc>
          <w:tcPr>
            <w:tcW w:w="988" w:type="dxa"/>
            <w:shd w:val="clear" w:color="auto" w:fill="auto"/>
            <w:tcMar>
              <w:left w:w="108" w:type="dxa"/>
            </w:tcMar>
            <w:vAlign w:val="center"/>
          </w:tcPr>
          <w:p w:rsidR="00CD0984" w:rsidRPr="00E90D3F" w:rsidRDefault="00CD0984" w:rsidP="00D316AF">
            <w:pPr>
              <w:pageBreakBefore/>
              <w:spacing w:line="400" w:lineRule="exact"/>
              <w:jc w:val="center"/>
              <w:rPr>
                <w:rFonts w:ascii="標楷體" w:hAnsi="標楷體" w:cs="Times New Roman"/>
                <w:sz w:val="28"/>
                <w:szCs w:val="28"/>
              </w:rPr>
            </w:pPr>
            <w:r w:rsidRPr="00E90D3F">
              <w:rPr>
                <w:rFonts w:ascii="標楷體" w:hAnsi="標楷體" w:cs="Times New Roman"/>
                <w:sz w:val="28"/>
                <w:szCs w:val="28"/>
              </w:rPr>
              <w:lastRenderedPageBreak/>
              <w:br w:type="page"/>
              <w:t>項目</w:t>
            </w:r>
          </w:p>
        </w:tc>
        <w:tc>
          <w:tcPr>
            <w:tcW w:w="8646" w:type="dxa"/>
            <w:shd w:val="clear" w:color="auto" w:fill="auto"/>
            <w:tcMar>
              <w:left w:w="108" w:type="dxa"/>
            </w:tcMar>
            <w:vAlign w:val="center"/>
          </w:tcPr>
          <w:p w:rsidR="00CD0984" w:rsidRPr="00E90D3F" w:rsidRDefault="00CD0984" w:rsidP="00D316AF">
            <w:pPr>
              <w:spacing w:line="400" w:lineRule="exact"/>
              <w:rPr>
                <w:rFonts w:ascii="標楷體" w:hAnsi="標楷體" w:cs="Times New Roman"/>
                <w:sz w:val="28"/>
                <w:szCs w:val="28"/>
              </w:rPr>
            </w:pPr>
            <w:r w:rsidRPr="00E90D3F">
              <w:rPr>
                <w:rFonts w:ascii="標楷體" w:hAnsi="標楷體" w:cs="Times New Roman"/>
                <w:sz w:val="28"/>
                <w:szCs w:val="28"/>
              </w:rPr>
              <w:t>二、</w:t>
            </w:r>
            <w:r w:rsidR="00717AD7">
              <w:rPr>
                <w:rFonts w:ascii="標楷體" w:hAnsi="標楷體" w:cs="Times New Roman" w:hint="eastAsia"/>
                <w:sz w:val="28"/>
                <w:szCs w:val="28"/>
              </w:rPr>
              <w:t>本土教育各項申請計畫執行成效</w:t>
            </w:r>
          </w:p>
        </w:tc>
      </w:tr>
      <w:tr w:rsidR="00CD0984" w:rsidRPr="00E90D3F" w:rsidTr="00313E62">
        <w:trPr>
          <w:trHeight w:val="55"/>
          <w:jc w:val="center"/>
        </w:trPr>
        <w:tc>
          <w:tcPr>
            <w:tcW w:w="988" w:type="dxa"/>
            <w:shd w:val="clear" w:color="auto" w:fill="auto"/>
            <w:tcMar>
              <w:left w:w="108" w:type="dxa"/>
            </w:tcMar>
            <w:vAlign w:val="center"/>
          </w:tcPr>
          <w:p w:rsidR="00CD0984" w:rsidRPr="00E90D3F" w:rsidRDefault="00CD0984" w:rsidP="00D316AF">
            <w:pPr>
              <w:spacing w:line="400" w:lineRule="exact"/>
              <w:ind w:leftChars="-50" w:left="-120" w:rightChars="-50" w:right="-120"/>
              <w:jc w:val="center"/>
              <w:rPr>
                <w:rFonts w:ascii="標楷體" w:hAnsi="標楷體" w:cs="Times New Roman"/>
                <w:sz w:val="28"/>
                <w:szCs w:val="28"/>
              </w:rPr>
            </w:pPr>
            <w:r w:rsidRPr="00E90D3F">
              <w:rPr>
                <w:rFonts w:ascii="標楷體" w:hAnsi="標楷體" w:cs="Times New Roman"/>
                <w:sz w:val="28"/>
                <w:szCs w:val="28"/>
              </w:rPr>
              <w:t>內容</w:t>
            </w:r>
          </w:p>
        </w:tc>
        <w:tc>
          <w:tcPr>
            <w:tcW w:w="8646" w:type="dxa"/>
            <w:shd w:val="clear" w:color="auto" w:fill="auto"/>
            <w:tcMar>
              <w:left w:w="108" w:type="dxa"/>
            </w:tcMar>
            <w:vAlign w:val="center"/>
          </w:tcPr>
          <w:p w:rsidR="00CD0984" w:rsidRPr="00406684" w:rsidRDefault="00406684" w:rsidP="00406684">
            <w:pPr>
              <w:pStyle w:val="a3"/>
              <w:numPr>
                <w:ilvl w:val="0"/>
                <w:numId w:val="13"/>
              </w:numPr>
              <w:spacing w:line="360" w:lineRule="exact"/>
              <w:ind w:leftChars="0"/>
              <w:rPr>
                <w:rFonts w:ascii="標楷體" w:eastAsia="標楷體" w:hAnsi="標楷體"/>
                <w:color w:val="000000" w:themeColor="text1"/>
                <w:sz w:val="28"/>
                <w:szCs w:val="28"/>
              </w:rPr>
            </w:pPr>
            <w:r w:rsidRPr="00406684">
              <w:rPr>
                <w:rFonts w:ascii="標楷體" w:eastAsia="標楷體" w:hAnsi="標楷體" w:hint="eastAsia"/>
                <w:color w:val="000000" w:themeColor="text1"/>
                <w:sz w:val="28"/>
                <w:szCs w:val="28"/>
              </w:rPr>
              <w:t>依學校特色申請本土相關計畫</w:t>
            </w:r>
          </w:p>
          <w:p w:rsidR="00406684" w:rsidRPr="00406684" w:rsidRDefault="00406684" w:rsidP="00406684">
            <w:pPr>
              <w:pStyle w:val="a3"/>
              <w:numPr>
                <w:ilvl w:val="0"/>
                <w:numId w:val="13"/>
              </w:numPr>
              <w:spacing w:line="360" w:lineRule="exact"/>
              <w:ind w:leftChars="0"/>
              <w:rPr>
                <w:rFonts w:ascii="標楷體" w:eastAsia="標楷體" w:hAnsi="標楷體"/>
                <w:color w:val="000000" w:themeColor="text1"/>
                <w:sz w:val="28"/>
                <w:szCs w:val="28"/>
              </w:rPr>
            </w:pPr>
            <w:r w:rsidRPr="00406684">
              <w:rPr>
                <w:rFonts w:ascii="標楷體" w:eastAsia="標楷體" w:hAnsi="標楷體" w:hint="eastAsia"/>
                <w:color w:val="000000" w:themeColor="text1"/>
                <w:sz w:val="28"/>
                <w:szCs w:val="28"/>
              </w:rPr>
              <w:t>申請之本土教育經費確實執行</w:t>
            </w:r>
          </w:p>
        </w:tc>
      </w:tr>
      <w:tr w:rsidR="00FE5301" w:rsidRPr="00E90D3F" w:rsidTr="00313E62">
        <w:trPr>
          <w:trHeight w:val="55"/>
          <w:jc w:val="center"/>
        </w:trPr>
        <w:tc>
          <w:tcPr>
            <w:tcW w:w="988" w:type="dxa"/>
            <w:shd w:val="clear" w:color="auto" w:fill="auto"/>
            <w:tcMar>
              <w:left w:w="108" w:type="dxa"/>
            </w:tcMar>
            <w:vAlign w:val="center"/>
          </w:tcPr>
          <w:p w:rsidR="00FE5301" w:rsidRPr="00E90D3F" w:rsidRDefault="00FE5301" w:rsidP="00FE5301">
            <w:pPr>
              <w:spacing w:line="400" w:lineRule="exact"/>
              <w:ind w:leftChars="-50" w:left="-120" w:rightChars="-50" w:right="-120"/>
              <w:jc w:val="center"/>
              <w:rPr>
                <w:rFonts w:ascii="標楷體" w:hAnsi="標楷體" w:cs="Times New Roman"/>
                <w:sz w:val="28"/>
                <w:szCs w:val="28"/>
              </w:rPr>
            </w:pPr>
            <w:r w:rsidRPr="00E90D3F">
              <w:rPr>
                <w:rFonts w:ascii="標楷體" w:hAnsi="標楷體" w:cs="Times New Roman"/>
                <w:sz w:val="28"/>
                <w:szCs w:val="28"/>
              </w:rPr>
              <w:t>法規</w:t>
            </w:r>
            <w:r w:rsidRPr="00E90D3F">
              <w:rPr>
                <w:rFonts w:ascii="標楷體" w:hAnsi="標楷體" w:cs="Times New Roman"/>
                <w:sz w:val="28"/>
                <w:szCs w:val="28"/>
              </w:rPr>
              <w:br/>
              <w:t>依據</w:t>
            </w:r>
          </w:p>
        </w:tc>
        <w:tc>
          <w:tcPr>
            <w:tcW w:w="8646" w:type="dxa"/>
            <w:shd w:val="clear" w:color="auto" w:fill="auto"/>
            <w:tcMar>
              <w:left w:w="108" w:type="dxa"/>
            </w:tcMar>
          </w:tcPr>
          <w:p w:rsidR="00406684" w:rsidRPr="00DF21D3" w:rsidRDefault="00FE5301" w:rsidP="00406684">
            <w:pPr>
              <w:widowControl/>
              <w:numPr>
                <w:ilvl w:val="0"/>
                <w:numId w:val="3"/>
              </w:numPr>
              <w:spacing w:line="340" w:lineRule="exact"/>
              <w:ind w:left="280" w:hangingChars="100" w:hanging="280"/>
              <w:rPr>
                <w:rFonts w:ascii="標楷體" w:hAnsi="標楷體" w:cs="新細明體"/>
                <w:b/>
                <w:color w:val="000000"/>
                <w:sz w:val="28"/>
                <w:szCs w:val="28"/>
              </w:rPr>
            </w:pPr>
            <w:r w:rsidRPr="00DF21D3">
              <w:rPr>
                <w:rFonts w:ascii="標楷體" w:hAnsi="標楷體" w:cs="新細明體" w:hint="eastAsia"/>
                <w:b/>
                <w:color w:val="000000"/>
                <w:sz w:val="28"/>
                <w:szCs w:val="28"/>
              </w:rPr>
              <w:t>教育部國民及學前教育署推動國民小學及國民中學本土教育補助要點</w:t>
            </w:r>
          </w:p>
          <w:p w:rsidR="00385B21" w:rsidRPr="00DF21D3" w:rsidRDefault="00FE5301" w:rsidP="00406684">
            <w:pPr>
              <w:widowControl/>
              <w:numPr>
                <w:ilvl w:val="0"/>
                <w:numId w:val="3"/>
              </w:numPr>
              <w:spacing w:line="340" w:lineRule="exact"/>
              <w:ind w:left="280" w:hangingChars="100" w:hanging="280"/>
              <w:rPr>
                <w:rFonts w:ascii="標楷體" w:hAnsi="標楷體" w:cs="新細明體"/>
                <w:b/>
                <w:color w:val="000000"/>
                <w:sz w:val="28"/>
                <w:szCs w:val="28"/>
              </w:rPr>
            </w:pPr>
            <w:r w:rsidRPr="00DF21D3">
              <w:rPr>
                <w:rFonts w:ascii="標楷體" w:hAnsi="標楷體" w:cs="新細明體" w:hint="eastAsia"/>
                <w:b/>
                <w:color w:val="000000"/>
                <w:sz w:val="28"/>
                <w:szCs w:val="28"/>
              </w:rPr>
              <w:t>教育部國民及學前教育署補助辦理原住民族語及英語教學作業實施要點</w:t>
            </w:r>
          </w:p>
          <w:p w:rsidR="00385B21" w:rsidRDefault="00FE5301" w:rsidP="00385B21">
            <w:pPr>
              <w:widowControl/>
              <w:numPr>
                <w:ilvl w:val="0"/>
                <w:numId w:val="3"/>
              </w:numPr>
              <w:spacing w:line="340" w:lineRule="exact"/>
              <w:ind w:left="280" w:hangingChars="100" w:hanging="280"/>
              <w:rPr>
                <w:rFonts w:ascii="標楷體" w:hAnsi="標楷體" w:cs="新細明體"/>
                <w:color w:val="000000"/>
                <w:sz w:val="28"/>
                <w:szCs w:val="28"/>
              </w:rPr>
            </w:pPr>
            <w:r w:rsidRPr="00406684">
              <w:rPr>
                <w:rFonts w:ascii="標楷體" w:hAnsi="標楷體" w:cs="新細明體" w:hint="eastAsia"/>
                <w:color w:val="000000"/>
                <w:sz w:val="28"/>
                <w:szCs w:val="28"/>
              </w:rPr>
              <w:t>教育部國民及學前教育署補助高級中等以下學校成立本土文化社團實施計畫</w:t>
            </w:r>
          </w:p>
          <w:p w:rsidR="00FE5301" w:rsidRPr="00DF21D3" w:rsidRDefault="00FE5301" w:rsidP="00DF21D3">
            <w:pPr>
              <w:widowControl/>
              <w:numPr>
                <w:ilvl w:val="0"/>
                <w:numId w:val="3"/>
              </w:numPr>
              <w:spacing w:line="340" w:lineRule="exact"/>
              <w:ind w:left="280" w:hangingChars="100" w:hanging="280"/>
              <w:rPr>
                <w:rFonts w:ascii="標楷體" w:hAnsi="標楷體" w:cs="新細明體"/>
                <w:color w:val="000000"/>
                <w:sz w:val="28"/>
                <w:szCs w:val="28"/>
              </w:rPr>
            </w:pPr>
            <w:r w:rsidRPr="00406684">
              <w:rPr>
                <w:rFonts w:ascii="標楷體" w:hAnsi="標楷體" w:cs="新細明體" w:hint="eastAsia"/>
                <w:color w:val="000000"/>
                <w:sz w:val="28"/>
                <w:szCs w:val="28"/>
              </w:rPr>
              <w:t>教育部國民及學前教育署補助高級中等以下學校原住民族社團要點</w:t>
            </w:r>
          </w:p>
          <w:p w:rsidR="00FE5301" w:rsidRPr="00FE5301" w:rsidRDefault="00FE5301" w:rsidP="00FE5301">
            <w:pPr>
              <w:widowControl/>
              <w:numPr>
                <w:ilvl w:val="0"/>
                <w:numId w:val="3"/>
              </w:numPr>
              <w:spacing w:line="340" w:lineRule="exact"/>
              <w:ind w:left="280" w:hangingChars="100" w:hanging="280"/>
              <w:rPr>
                <w:rFonts w:ascii="標楷體" w:hAnsi="標楷體" w:cs="新細明體"/>
                <w:color w:val="000000"/>
                <w:sz w:val="28"/>
                <w:szCs w:val="28"/>
              </w:rPr>
            </w:pPr>
            <w:r w:rsidRPr="00406684">
              <w:rPr>
                <w:rFonts w:ascii="標楷體" w:hAnsi="標楷體" w:cs="新細明體" w:hint="eastAsia"/>
                <w:color w:val="000000"/>
                <w:sz w:val="28"/>
                <w:szCs w:val="28"/>
              </w:rPr>
              <w:t>國民小學及國民中學推動夏日樂學計畫</w:t>
            </w:r>
          </w:p>
          <w:p w:rsidR="00FE5301" w:rsidRPr="00FE5301" w:rsidRDefault="00FE5301" w:rsidP="00FE5301">
            <w:pPr>
              <w:widowControl/>
              <w:numPr>
                <w:ilvl w:val="0"/>
                <w:numId w:val="3"/>
              </w:numPr>
              <w:spacing w:line="340" w:lineRule="exact"/>
              <w:ind w:left="280" w:hangingChars="100" w:hanging="280"/>
              <w:rPr>
                <w:rFonts w:ascii="標楷體" w:hAnsi="標楷體" w:cs="新細明體"/>
                <w:color w:val="000000"/>
                <w:sz w:val="28"/>
                <w:szCs w:val="28"/>
              </w:rPr>
            </w:pPr>
            <w:r w:rsidRPr="00406684">
              <w:rPr>
                <w:rFonts w:ascii="標楷體" w:hAnsi="標楷體" w:cs="新細明體" w:hint="eastAsia"/>
                <w:color w:val="000000"/>
                <w:sz w:val="28"/>
                <w:szCs w:val="28"/>
              </w:rPr>
              <w:t>推動客語生活學校計畫</w:t>
            </w:r>
          </w:p>
          <w:p w:rsidR="00FE5301" w:rsidRPr="000A3D7A" w:rsidRDefault="00FE5301" w:rsidP="00FE5301">
            <w:pPr>
              <w:widowControl/>
              <w:numPr>
                <w:ilvl w:val="0"/>
                <w:numId w:val="3"/>
              </w:numPr>
              <w:spacing w:line="340" w:lineRule="exact"/>
              <w:ind w:left="280" w:hangingChars="100" w:hanging="280"/>
              <w:rPr>
                <w:rFonts w:ascii="標楷體" w:hAnsi="標楷體" w:cs="新細明體"/>
                <w:color w:val="000000"/>
                <w:sz w:val="28"/>
                <w:szCs w:val="28"/>
              </w:rPr>
            </w:pPr>
            <w:r w:rsidRPr="00406684">
              <w:rPr>
                <w:rFonts w:ascii="標楷體" w:hAnsi="標楷體" w:cs="新細明體" w:hint="eastAsia"/>
                <w:color w:val="000000"/>
                <w:sz w:val="28"/>
                <w:szCs w:val="28"/>
              </w:rPr>
              <w:t>客語結合十二年國教校訂課程實施計畫</w:t>
            </w:r>
          </w:p>
        </w:tc>
      </w:tr>
      <w:tr w:rsidR="00CD0984" w:rsidRPr="00E90D3F" w:rsidTr="00313E62">
        <w:trPr>
          <w:trHeight w:val="55"/>
          <w:jc w:val="center"/>
        </w:trPr>
        <w:tc>
          <w:tcPr>
            <w:tcW w:w="988" w:type="dxa"/>
            <w:shd w:val="clear" w:color="auto" w:fill="auto"/>
            <w:tcMar>
              <w:left w:w="108" w:type="dxa"/>
            </w:tcMar>
            <w:vAlign w:val="center"/>
          </w:tcPr>
          <w:p w:rsidR="00CD0984" w:rsidRPr="00E90D3F" w:rsidRDefault="00CD0984" w:rsidP="00D316AF">
            <w:pPr>
              <w:spacing w:line="400" w:lineRule="exact"/>
              <w:ind w:leftChars="-50" w:left="-120" w:rightChars="-50" w:right="-120"/>
              <w:jc w:val="center"/>
              <w:rPr>
                <w:rFonts w:ascii="標楷體" w:hAnsi="標楷體" w:cs="Times New Roman"/>
                <w:color w:val="000000"/>
                <w:sz w:val="28"/>
                <w:szCs w:val="28"/>
              </w:rPr>
            </w:pPr>
            <w:r w:rsidRPr="00E90D3F">
              <w:rPr>
                <w:rFonts w:ascii="標楷體" w:hAnsi="標楷體" w:cs="Times New Roman"/>
                <w:color w:val="000000"/>
                <w:sz w:val="28"/>
                <w:szCs w:val="28"/>
              </w:rPr>
              <w:t>常見</w:t>
            </w:r>
            <w:r w:rsidRPr="00E90D3F">
              <w:rPr>
                <w:rFonts w:ascii="標楷體" w:hAnsi="標楷體" w:cs="Times New Roman"/>
                <w:color w:val="000000"/>
                <w:sz w:val="28"/>
                <w:szCs w:val="28"/>
              </w:rPr>
              <w:br/>
              <w:t>缺點</w:t>
            </w:r>
          </w:p>
          <w:p w:rsidR="00CD0984" w:rsidRPr="00E90D3F" w:rsidRDefault="00CD0984" w:rsidP="00D316AF">
            <w:pPr>
              <w:spacing w:line="400" w:lineRule="exact"/>
              <w:ind w:leftChars="-50" w:left="-120" w:rightChars="-50" w:right="-120"/>
              <w:jc w:val="center"/>
              <w:rPr>
                <w:rFonts w:ascii="標楷體" w:hAnsi="標楷體" w:cs="Times New Roman"/>
                <w:color w:val="000000"/>
                <w:sz w:val="28"/>
                <w:szCs w:val="28"/>
              </w:rPr>
            </w:pPr>
            <w:r w:rsidRPr="00E90D3F">
              <w:rPr>
                <w:rFonts w:ascii="標楷體" w:hAnsi="標楷體" w:cs="Times New Roman"/>
                <w:color w:val="000000"/>
                <w:sz w:val="28"/>
                <w:szCs w:val="28"/>
              </w:rPr>
              <w:t>與</w:t>
            </w:r>
          </w:p>
          <w:p w:rsidR="00CD0984" w:rsidRPr="00E90D3F" w:rsidRDefault="00CD0984" w:rsidP="00D316AF">
            <w:pPr>
              <w:spacing w:line="400" w:lineRule="exact"/>
              <w:ind w:leftChars="-50" w:left="-120" w:rightChars="-50" w:right="-120"/>
              <w:jc w:val="center"/>
              <w:rPr>
                <w:rFonts w:ascii="標楷體" w:hAnsi="標楷體" w:cs="Times New Roman"/>
                <w:sz w:val="28"/>
                <w:szCs w:val="28"/>
              </w:rPr>
            </w:pPr>
            <w:r w:rsidRPr="00E90D3F">
              <w:rPr>
                <w:rFonts w:ascii="標楷體" w:hAnsi="標楷體" w:cs="Times New Roman"/>
                <w:color w:val="000000"/>
                <w:sz w:val="28"/>
                <w:szCs w:val="28"/>
              </w:rPr>
              <w:t>問題</w:t>
            </w:r>
            <w:r w:rsidRPr="00E90D3F">
              <w:rPr>
                <w:rFonts w:ascii="標楷體" w:hAnsi="標楷體" w:cs="Times New Roman"/>
                <w:color w:val="000000"/>
                <w:sz w:val="28"/>
                <w:szCs w:val="28"/>
              </w:rPr>
              <w:br/>
              <w:t>敘述</w:t>
            </w:r>
          </w:p>
        </w:tc>
        <w:tc>
          <w:tcPr>
            <w:tcW w:w="8646" w:type="dxa"/>
            <w:shd w:val="clear" w:color="auto" w:fill="auto"/>
            <w:tcMar>
              <w:left w:w="108" w:type="dxa"/>
            </w:tcMar>
            <w:vAlign w:val="center"/>
          </w:tcPr>
          <w:p w:rsidR="00CD0984" w:rsidRPr="00406684" w:rsidRDefault="00406684" w:rsidP="00406684">
            <w:pPr>
              <w:widowControl/>
              <w:numPr>
                <w:ilvl w:val="0"/>
                <w:numId w:val="4"/>
              </w:numPr>
              <w:spacing w:line="400" w:lineRule="exact"/>
              <w:rPr>
                <w:rFonts w:ascii="標楷體" w:hAnsi="標楷體" w:cs="Times New Roman"/>
                <w:color w:val="000000" w:themeColor="text1"/>
                <w:sz w:val="28"/>
                <w:szCs w:val="28"/>
              </w:rPr>
            </w:pPr>
            <w:r>
              <w:rPr>
                <w:rFonts w:ascii="標楷體" w:hAnsi="標楷體" w:hint="eastAsia"/>
                <w:sz w:val="28"/>
                <w:szCs w:val="28"/>
              </w:rPr>
              <w:t>所申請經費未能確實執行於本土教育</w:t>
            </w:r>
            <w:r w:rsidRPr="00406684">
              <w:rPr>
                <w:rFonts w:ascii="標楷體" w:hAnsi="標楷體" w:hint="eastAsia"/>
                <w:sz w:val="28"/>
                <w:szCs w:val="28"/>
              </w:rPr>
              <w:t>上</w:t>
            </w:r>
            <w:r w:rsidR="00CD0984" w:rsidRPr="00406684">
              <w:rPr>
                <w:rFonts w:ascii="標楷體" w:hAnsi="標楷體"/>
                <w:sz w:val="28"/>
                <w:szCs w:val="28"/>
              </w:rPr>
              <w:t>。</w:t>
            </w:r>
          </w:p>
          <w:p w:rsidR="00406684" w:rsidRDefault="00406684" w:rsidP="000178FF">
            <w:pPr>
              <w:widowControl/>
              <w:numPr>
                <w:ilvl w:val="0"/>
                <w:numId w:val="4"/>
              </w:numPr>
              <w:spacing w:line="400" w:lineRule="exact"/>
              <w:rPr>
                <w:rFonts w:ascii="標楷體" w:hAnsi="標楷體" w:cs="Times New Roman"/>
                <w:color w:val="000000" w:themeColor="text1"/>
                <w:sz w:val="28"/>
                <w:szCs w:val="28"/>
              </w:rPr>
            </w:pPr>
            <w:r>
              <w:rPr>
                <w:rFonts w:ascii="標楷體" w:hAnsi="標楷體" w:cs="Times New Roman" w:hint="eastAsia"/>
                <w:color w:val="000000" w:themeColor="text1"/>
                <w:sz w:val="28"/>
                <w:szCs w:val="28"/>
              </w:rPr>
              <w:t>計畫執行</w:t>
            </w:r>
            <w:r w:rsidR="000178FF">
              <w:rPr>
                <w:rFonts w:ascii="標楷體" w:hAnsi="標楷體" w:cs="Times New Roman" w:hint="eastAsia"/>
                <w:color w:val="000000" w:themeColor="text1"/>
                <w:sz w:val="28"/>
                <w:szCs w:val="28"/>
              </w:rPr>
              <w:t>應展現該校本土語文特色而未有</w:t>
            </w:r>
            <w:r>
              <w:rPr>
                <w:rFonts w:ascii="標楷體" w:hAnsi="標楷體" w:cs="Times New Roman" w:hint="eastAsia"/>
                <w:color w:val="000000" w:themeColor="text1"/>
                <w:sz w:val="28"/>
                <w:szCs w:val="28"/>
              </w:rPr>
              <w:t>無明顯成效。</w:t>
            </w:r>
          </w:p>
          <w:p w:rsidR="00FD3214" w:rsidRPr="000178FF" w:rsidRDefault="00FD3214" w:rsidP="000178FF">
            <w:pPr>
              <w:widowControl/>
              <w:numPr>
                <w:ilvl w:val="0"/>
                <w:numId w:val="4"/>
              </w:numPr>
              <w:spacing w:line="400" w:lineRule="exact"/>
              <w:rPr>
                <w:rFonts w:ascii="標楷體" w:hAnsi="標楷體" w:cs="Times New Roman"/>
                <w:color w:val="000000" w:themeColor="text1"/>
                <w:sz w:val="28"/>
                <w:szCs w:val="28"/>
              </w:rPr>
            </w:pPr>
            <w:r>
              <w:rPr>
                <w:rFonts w:ascii="標楷體" w:hAnsi="標楷體" w:cs="Times New Roman" w:hint="eastAsia"/>
                <w:color w:val="000000" w:themeColor="text1"/>
                <w:sz w:val="28"/>
                <w:szCs w:val="28"/>
              </w:rPr>
              <w:t>計畫執行未能配合本土語文課程。</w:t>
            </w:r>
          </w:p>
        </w:tc>
      </w:tr>
      <w:tr w:rsidR="00CD0984" w:rsidRPr="00E90D3F" w:rsidTr="00313E62">
        <w:trPr>
          <w:trHeight w:val="55"/>
          <w:jc w:val="center"/>
        </w:trPr>
        <w:tc>
          <w:tcPr>
            <w:tcW w:w="988" w:type="dxa"/>
            <w:shd w:val="clear" w:color="auto" w:fill="auto"/>
            <w:tcMar>
              <w:left w:w="108" w:type="dxa"/>
            </w:tcMar>
            <w:vAlign w:val="center"/>
          </w:tcPr>
          <w:p w:rsidR="00CD0984" w:rsidRPr="00E90D3F" w:rsidRDefault="00CD0984" w:rsidP="00D316AF">
            <w:pPr>
              <w:spacing w:line="400" w:lineRule="exact"/>
              <w:ind w:leftChars="-50" w:left="-120" w:rightChars="-50" w:right="-120"/>
              <w:jc w:val="center"/>
              <w:rPr>
                <w:rFonts w:ascii="標楷體" w:hAnsi="標楷體" w:cs="Times New Roman"/>
                <w:sz w:val="28"/>
                <w:szCs w:val="28"/>
              </w:rPr>
            </w:pPr>
            <w:r w:rsidRPr="00E90D3F">
              <w:rPr>
                <w:rFonts w:ascii="標楷體" w:hAnsi="標楷體" w:cs="Times New Roman"/>
                <w:sz w:val="28"/>
                <w:szCs w:val="28"/>
              </w:rPr>
              <w:t>備註</w:t>
            </w:r>
          </w:p>
        </w:tc>
        <w:tc>
          <w:tcPr>
            <w:tcW w:w="8646" w:type="dxa"/>
            <w:shd w:val="clear" w:color="auto" w:fill="auto"/>
            <w:tcMar>
              <w:left w:w="108" w:type="dxa"/>
            </w:tcMar>
            <w:vAlign w:val="center"/>
          </w:tcPr>
          <w:p w:rsidR="00011BB5" w:rsidRPr="00DF21D3" w:rsidRDefault="00622255" w:rsidP="00FD3214">
            <w:pPr>
              <w:widowControl/>
              <w:tabs>
                <w:tab w:val="left" w:pos="600"/>
              </w:tabs>
              <w:spacing w:line="400" w:lineRule="exact"/>
              <w:rPr>
                <w:rFonts w:ascii="標楷體" w:hAnsi="標楷體" w:cs="Times New Roman"/>
                <w:sz w:val="28"/>
                <w:szCs w:val="28"/>
              </w:rPr>
            </w:pPr>
            <w:r w:rsidRPr="00DF21D3">
              <w:rPr>
                <w:rFonts w:ascii="標楷體" w:hAnsi="標楷體" w:hint="eastAsia"/>
                <w:sz w:val="28"/>
                <w:szCs w:val="28"/>
              </w:rPr>
              <w:t>109學年度</w:t>
            </w:r>
            <w:r w:rsidR="00011BB5" w:rsidRPr="00DF21D3">
              <w:rPr>
                <w:rFonts w:ascii="標楷體" w:hAnsi="標楷體" w:cs="Times New Roman" w:hint="eastAsia"/>
                <w:sz w:val="28"/>
                <w:szCs w:val="28"/>
              </w:rPr>
              <w:t>本土教育各項申請計畫</w:t>
            </w:r>
            <w:r>
              <w:rPr>
                <w:rFonts w:ascii="標楷體" w:hAnsi="標楷體" w:cs="Times New Roman" w:hint="eastAsia"/>
                <w:sz w:val="28"/>
                <w:szCs w:val="28"/>
              </w:rPr>
              <w:t>如下</w:t>
            </w:r>
            <w:r w:rsidR="00011BB5" w:rsidRPr="00DF21D3">
              <w:rPr>
                <w:rFonts w:ascii="標楷體" w:hAnsi="標楷體" w:cs="Times New Roman" w:hint="eastAsia"/>
                <w:sz w:val="28"/>
                <w:szCs w:val="28"/>
              </w:rPr>
              <w:t>：</w:t>
            </w:r>
          </w:p>
          <w:p w:rsidR="00FD3214" w:rsidRPr="0004222F" w:rsidRDefault="00FD3214" w:rsidP="0004222F">
            <w:pPr>
              <w:pStyle w:val="a3"/>
              <w:widowControl/>
              <w:numPr>
                <w:ilvl w:val="0"/>
                <w:numId w:val="19"/>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本土教育整體推動方案</w:t>
            </w:r>
            <w:r w:rsidR="00011BB5" w:rsidRPr="0004222F">
              <w:rPr>
                <w:rFonts w:ascii="標楷體" w:eastAsia="標楷體" w:hAnsi="標楷體" w:hint="eastAsia"/>
                <w:spacing w:val="-6"/>
                <w:sz w:val="28"/>
                <w:szCs w:val="28"/>
              </w:rPr>
              <w:t>(共33項子計畫)</w:t>
            </w:r>
          </w:p>
          <w:p w:rsidR="00FD3214" w:rsidRPr="0004222F" w:rsidRDefault="00FD3214" w:rsidP="0004222F">
            <w:pPr>
              <w:pStyle w:val="a3"/>
              <w:widowControl/>
              <w:numPr>
                <w:ilvl w:val="0"/>
                <w:numId w:val="19"/>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閩南語</w:t>
            </w:r>
            <w:proofErr w:type="gramStart"/>
            <w:r w:rsidRPr="0004222F">
              <w:rPr>
                <w:rFonts w:ascii="標楷體" w:eastAsia="標楷體" w:hAnsi="標楷體" w:hint="eastAsia"/>
                <w:spacing w:val="-6"/>
                <w:sz w:val="28"/>
                <w:szCs w:val="28"/>
              </w:rPr>
              <w:t>沉</w:t>
            </w:r>
            <w:proofErr w:type="gramEnd"/>
            <w:r w:rsidRPr="0004222F">
              <w:rPr>
                <w:rFonts w:ascii="標楷體" w:eastAsia="標楷體" w:hAnsi="標楷體" w:hint="eastAsia"/>
                <w:spacing w:val="-6"/>
                <w:sz w:val="28"/>
                <w:szCs w:val="28"/>
              </w:rPr>
              <w:t>浸式</w:t>
            </w:r>
            <w:r w:rsidR="00011BB5" w:rsidRPr="0004222F">
              <w:rPr>
                <w:rFonts w:ascii="標楷體" w:eastAsia="標楷體" w:hAnsi="標楷體" w:hint="eastAsia"/>
                <w:spacing w:val="-6"/>
                <w:sz w:val="28"/>
                <w:szCs w:val="28"/>
              </w:rPr>
              <w:t>(清水、泰和、華南國小)</w:t>
            </w:r>
          </w:p>
          <w:p w:rsidR="00FD3214" w:rsidRPr="0004222F" w:rsidRDefault="00FD3214" w:rsidP="0004222F">
            <w:pPr>
              <w:pStyle w:val="a3"/>
              <w:widowControl/>
              <w:numPr>
                <w:ilvl w:val="0"/>
                <w:numId w:val="19"/>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原住民族社團</w:t>
            </w:r>
            <w:r w:rsidR="00011BB5" w:rsidRPr="0004222F">
              <w:rPr>
                <w:rFonts w:ascii="標楷體" w:eastAsia="標楷體" w:hAnsi="標楷體" w:hint="eastAsia"/>
                <w:spacing w:val="-6"/>
                <w:sz w:val="28"/>
                <w:szCs w:val="28"/>
              </w:rPr>
              <w:t>(大村小、秀水中、彰興、花壇中)</w:t>
            </w:r>
          </w:p>
          <w:p w:rsidR="00FD3214" w:rsidRPr="0004222F" w:rsidRDefault="00FD3214" w:rsidP="0004222F">
            <w:pPr>
              <w:pStyle w:val="a3"/>
              <w:widowControl/>
              <w:numPr>
                <w:ilvl w:val="0"/>
                <w:numId w:val="19"/>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本土文化社團</w:t>
            </w:r>
            <w:r w:rsidR="00011BB5" w:rsidRPr="0004222F">
              <w:rPr>
                <w:rFonts w:ascii="標楷體" w:eastAsia="標楷體" w:hAnsi="標楷體" w:hint="eastAsia"/>
                <w:spacing w:val="-6"/>
                <w:sz w:val="28"/>
                <w:szCs w:val="28"/>
              </w:rPr>
              <w:t>(</w:t>
            </w:r>
            <w:proofErr w:type="gramStart"/>
            <w:r w:rsidR="00011BB5" w:rsidRPr="0004222F">
              <w:rPr>
                <w:rFonts w:ascii="標楷體" w:eastAsia="標楷體" w:hAnsi="標楷體" w:hint="eastAsia"/>
                <w:spacing w:val="-6"/>
                <w:sz w:val="28"/>
                <w:szCs w:val="28"/>
              </w:rPr>
              <w:t>彰藝中</w:t>
            </w:r>
            <w:proofErr w:type="gramEnd"/>
            <w:r w:rsidR="00011BB5" w:rsidRPr="0004222F">
              <w:rPr>
                <w:rFonts w:ascii="標楷體" w:eastAsia="標楷體" w:hAnsi="標楷體" w:hint="eastAsia"/>
                <w:spacing w:val="-6"/>
                <w:sz w:val="28"/>
                <w:szCs w:val="28"/>
              </w:rPr>
              <w:t>、彰興、彰安、埔心小、東山、民生、</w:t>
            </w:r>
            <w:proofErr w:type="gramStart"/>
            <w:r w:rsidR="00011BB5" w:rsidRPr="0004222F">
              <w:rPr>
                <w:rFonts w:ascii="標楷體" w:eastAsia="標楷體" w:hAnsi="標楷體" w:hint="eastAsia"/>
                <w:spacing w:val="-6"/>
                <w:sz w:val="28"/>
                <w:szCs w:val="28"/>
              </w:rPr>
              <w:t>香田</w:t>
            </w:r>
            <w:proofErr w:type="gramEnd"/>
            <w:r w:rsidR="00011BB5" w:rsidRPr="0004222F">
              <w:rPr>
                <w:rFonts w:ascii="標楷體" w:eastAsia="標楷體" w:hAnsi="標楷體" w:hint="eastAsia"/>
                <w:spacing w:val="-6"/>
                <w:sz w:val="28"/>
                <w:szCs w:val="28"/>
              </w:rPr>
              <w:t>、和東、平和、</w:t>
            </w:r>
            <w:proofErr w:type="gramStart"/>
            <w:r w:rsidR="00011BB5" w:rsidRPr="0004222F">
              <w:rPr>
                <w:rFonts w:ascii="標楷體" w:eastAsia="標楷體" w:hAnsi="標楷體" w:hint="eastAsia"/>
                <w:spacing w:val="-6"/>
                <w:sz w:val="28"/>
                <w:szCs w:val="28"/>
              </w:rPr>
              <w:t>伸東</w:t>
            </w:r>
            <w:proofErr w:type="gramEnd"/>
            <w:r w:rsidR="00011BB5" w:rsidRPr="0004222F">
              <w:rPr>
                <w:rFonts w:ascii="標楷體" w:eastAsia="標楷體" w:hAnsi="標楷體" w:hint="eastAsia"/>
                <w:spacing w:val="-6"/>
                <w:sz w:val="28"/>
                <w:szCs w:val="28"/>
              </w:rPr>
              <w:t>)</w:t>
            </w:r>
          </w:p>
          <w:p w:rsidR="00FD3214" w:rsidRPr="0004222F" w:rsidRDefault="00FD3214" w:rsidP="0004222F">
            <w:pPr>
              <w:pStyle w:val="a3"/>
              <w:widowControl/>
              <w:numPr>
                <w:ilvl w:val="0"/>
                <w:numId w:val="19"/>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客</w:t>
            </w:r>
            <w:r w:rsidR="00024E42" w:rsidRPr="0004222F">
              <w:rPr>
                <w:rFonts w:ascii="標楷體" w:eastAsia="標楷體" w:hAnsi="標楷體" w:hint="eastAsia"/>
                <w:spacing w:val="-6"/>
                <w:sz w:val="28"/>
                <w:szCs w:val="28"/>
              </w:rPr>
              <w:t>語生活學校(大湖、三民、成功、陸豐)</w:t>
            </w:r>
          </w:p>
          <w:p w:rsidR="00DF21D3" w:rsidRPr="0004222F" w:rsidRDefault="00024E42" w:rsidP="0004222F">
            <w:pPr>
              <w:pStyle w:val="a3"/>
              <w:widowControl/>
              <w:numPr>
                <w:ilvl w:val="0"/>
                <w:numId w:val="19"/>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客語</w:t>
            </w:r>
            <w:r w:rsidR="008106A7" w:rsidRPr="0004222F">
              <w:rPr>
                <w:rFonts w:ascii="標楷體" w:eastAsia="標楷體" w:hAnsi="標楷體" w:hint="eastAsia"/>
                <w:spacing w:val="-6"/>
                <w:sz w:val="28"/>
                <w:szCs w:val="28"/>
              </w:rPr>
              <w:t>結合十二年國教校訂課程</w:t>
            </w:r>
            <w:r w:rsidRPr="0004222F">
              <w:rPr>
                <w:rFonts w:ascii="標楷體" w:eastAsia="標楷體" w:hAnsi="標楷體" w:hint="eastAsia"/>
                <w:spacing w:val="-6"/>
                <w:sz w:val="28"/>
                <w:szCs w:val="28"/>
              </w:rPr>
              <w:t>(成功、陸豐、茄</w:t>
            </w:r>
            <w:proofErr w:type="gramStart"/>
            <w:r w:rsidRPr="0004222F">
              <w:rPr>
                <w:rFonts w:ascii="標楷體" w:eastAsia="標楷體" w:hAnsi="標楷體" w:hint="eastAsia"/>
                <w:spacing w:val="-6"/>
                <w:sz w:val="28"/>
                <w:szCs w:val="28"/>
              </w:rPr>
              <w:t>荖</w:t>
            </w:r>
            <w:proofErr w:type="gramEnd"/>
            <w:r w:rsidRPr="0004222F">
              <w:rPr>
                <w:rFonts w:ascii="標楷體" w:eastAsia="標楷體" w:hAnsi="標楷體" w:hint="eastAsia"/>
                <w:spacing w:val="-6"/>
                <w:sz w:val="28"/>
                <w:szCs w:val="28"/>
              </w:rPr>
              <w:t>)</w:t>
            </w:r>
          </w:p>
          <w:p w:rsidR="00402450" w:rsidRPr="00DF21D3" w:rsidRDefault="00FD3214" w:rsidP="0004222F">
            <w:pPr>
              <w:pStyle w:val="a3"/>
              <w:widowControl/>
              <w:numPr>
                <w:ilvl w:val="0"/>
                <w:numId w:val="19"/>
              </w:numPr>
              <w:spacing w:line="400" w:lineRule="exact"/>
              <w:ind w:leftChars="0"/>
              <w:rPr>
                <w:rFonts w:ascii="標楷體" w:eastAsia="標楷體" w:hAnsi="標楷體"/>
                <w:sz w:val="28"/>
                <w:szCs w:val="28"/>
              </w:rPr>
            </w:pPr>
            <w:r w:rsidRPr="0004222F">
              <w:rPr>
                <w:rFonts w:ascii="標楷體" w:eastAsia="標楷體" w:hAnsi="標楷體" w:hint="eastAsia"/>
                <w:spacing w:val="-6"/>
                <w:sz w:val="28"/>
                <w:szCs w:val="28"/>
              </w:rPr>
              <w:t>夏日樂學</w:t>
            </w:r>
            <w:r w:rsidR="00024E42" w:rsidRPr="0004222F">
              <w:rPr>
                <w:rFonts w:ascii="標楷體" w:eastAsia="標楷體" w:hAnsi="標楷體" w:hint="eastAsia"/>
                <w:spacing w:val="-6"/>
                <w:sz w:val="28"/>
                <w:szCs w:val="28"/>
              </w:rPr>
              <w:t>(暑假辦理)</w:t>
            </w:r>
          </w:p>
        </w:tc>
      </w:tr>
    </w:tbl>
    <w:p w:rsidR="00CD0984" w:rsidRPr="00E90D3F" w:rsidRDefault="00CD0984" w:rsidP="00CD0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60" w:lineRule="exact"/>
        <w:ind w:left="426"/>
        <w:rPr>
          <w:rFonts w:ascii="標楷體" w:hAnsi="標楷體" w:cs="細明體"/>
          <w:b/>
          <w:color w:val="000000" w:themeColor="text1"/>
          <w:sz w:val="28"/>
          <w:szCs w:val="28"/>
        </w:rPr>
      </w:pPr>
    </w:p>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8152"/>
      </w:tblGrid>
      <w:tr w:rsidR="00CD0984" w:rsidRPr="00E90D3F" w:rsidTr="00313E62">
        <w:trPr>
          <w:jc w:val="center"/>
        </w:trPr>
        <w:tc>
          <w:tcPr>
            <w:tcW w:w="1499" w:type="dxa"/>
            <w:shd w:val="clear" w:color="auto" w:fill="auto"/>
            <w:tcMar>
              <w:left w:w="108" w:type="dxa"/>
            </w:tcMar>
            <w:vAlign w:val="center"/>
          </w:tcPr>
          <w:p w:rsidR="00CD0984" w:rsidRPr="00E90D3F" w:rsidRDefault="00CD0984" w:rsidP="00D316AF">
            <w:pPr>
              <w:pageBreakBefore/>
              <w:spacing w:before="120" w:after="120" w:line="400" w:lineRule="exact"/>
              <w:jc w:val="center"/>
              <w:rPr>
                <w:rFonts w:ascii="標楷體" w:hAnsi="標楷體" w:cs="Times New Roman"/>
                <w:sz w:val="28"/>
                <w:szCs w:val="24"/>
              </w:rPr>
            </w:pPr>
            <w:r w:rsidRPr="00E90D3F">
              <w:rPr>
                <w:rFonts w:ascii="標楷體" w:hAnsi="標楷體" w:cs="Times New Roman"/>
                <w:sz w:val="28"/>
                <w:szCs w:val="24"/>
              </w:rPr>
              <w:lastRenderedPageBreak/>
              <w:br w:type="page"/>
              <w:t>項目</w:t>
            </w:r>
          </w:p>
        </w:tc>
        <w:tc>
          <w:tcPr>
            <w:tcW w:w="8152" w:type="dxa"/>
            <w:shd w:val="clear" w:color="auto" w:fill="auto"/>
            <w:tcMar>
              <w:left w:w="108" w:type="dxa"/>
            </w:tcMar>
            <w:vAlign w:val="center"/>
          </w:tcPr>
          <w:p w:rsidR="00CD0984" w:rsidRPr="00E90D3F" w:rsidRDefault="00CD0984" w:rsidP="00D316AF">
            <w:pPr>
              <w:spacing w:line="400" w:lineRule="exact"/>
              <w:rPr>
                <w:rFonts w:ascii="標楷體" w:hAnsi="標楷體" w:cs="Times New Roman"/>
                <w:sz w:val="28"/>
                <w:szCs w:val="24"/>
              </w:rPr>
            </w:pPr>
            <w:r>
              <w:rPr>
                <w:rFonts w:ascii="標楷體" w:hAnsi="標楷體" w:cs="Times New Roman" w:hint="eastAsia"/>
                <w:sz w:val="28"/>
                <w:szCs w:val="24"/>
              </w:rPr>
              <w:t>三</w:t>
            </w:r>
            <w:r w:rsidRPr="00E90D3F">
              <w:rPr>
                <w:rFonts w:ascii="標楷體" w:hAnsi="標楷體" w:cs="Times New Roman"/>
                <w:sz w:val="28"/>
                <w:szCs w:val="24"/>
              </w:rPr>
              <w:t>、</w:t>
            </w:r>
            <w:r w:rsidR="00717AD7">
              <w:rPr>
                <w:rFonts w:ascii="標楷體" w:hAnsi="標楷體" w:cs="Times New Roman" w:hint="eastAsia"/>
                <w:sz w:val="28"/>
                <w:szCs w:val="24"/>
              </w:rPr>
              <w:t>原住民族教育全民化</w:t>
            </w:r>
          </w:p>
        </w:tc>
      </w:tr>
      <w:tr w:rsidR="00CD0984" w:rsidRPr="00E90D3F" w:rsidTr="00313E62">
        <w:trPr>
          <w:jc w:val="center"/>
        </w:trPr>
        <w:tc>
          <w:tcPr>
            <w:tcW w:w="1499" w:type="dxa"/>
            <w:shd w:val="clear" w:color="auto" w:fill="auto"/>
            <w:tcMar>
              <w:left w:w="108" w:type="dxa"/>
            </w:tcMar>
            <w:vAlign w:val="center"/>
          </w:tcPr>
          <w:p w:rsidR="00CD0984" w:rsidRPr="00E90D3F" w:rsidRDefault="00CD0984" w:rsidP="00D316AF">
            <w:pPr>
              <w:spacing w:before="120" w:after="120" w:line="400" w:lineRule="exact"/>
              <w:jc w:val="center"/>
              <w:rPr>
                <w:rFonts w:ascii="標楷體" w:hAnsi="標楷體" w:cs="Times New Roman"/>
                <w:sz w:val="28"/>
                <w:szCs w:val="24"/>
              </w:rPr>
            </w:pPr>
            <w:r w:rsidRPr="00E90D3F">
              <w:rPr>
                <w:rFonts w:ascii="標楷體" w:hAnsi="標楷體" w:cs="Times New Roman"/>
                <w:sz w:val="28"/>
                <w:szCs w:val="24"/>
              </w:rPr>
              <w:t>內容</w:t>
            </w:r>
          </w:p>
        </w:tc>
        <w:tc>
          <w:tcPr>
            <w:tcW w:w="8152" w:type="dxa"/>
            <w:shd w:val="clear" w:color="auto" w:fill="auto"/>
            <w:tcMar>
              <w:left w:w="108" w:type="dxa"/>
            </w:tcMar>
          </w:tcPr>
          <w:p w:rsidR="00CD0984" w:rsidRPr="00E90D3F" w:rsidRDefault="00CD0984" w:rsidP="00D316AF">
            <w:pPr>
              <w:spacing w:line="400" w:lineRule="exact"/>
              <w:ind w:left="210" w:hanging="210"/>
              <w:rPr>
                <w:rFonts w:ascii="標楷體" w:hAnsi="標楷體" w:cs="Times New Roman"/>
                <w:color w:val="000000" w:themeColor="text1"/>
                <w:sz w:val="28"/>
                <w:szCs w:val="24"/>
              </w:rPr>
            </w:pPr>
            <w:r w:rsidRPr="00E90D3F">
              <w:rPr>
                <w:rFonts w:ascii="標楷體" w:hAnsi="標楷體" w:cs="Times New Roman"/>
                <w:color w:val="000000" w:themeColor="text1"/>
                <w:sz w:val="28"/>
                <w:szCs w:val="24"/>
              </w:rPr>
              <w:t>1.</w:t>
            </w:r>
            <w:r w:rsidR="00E10134" w:rsidRPr="00555EEC">
              <w:rPr>
                <w:rFonts w:ascii="標楷體" w:hAnsi="標楷體"/>
                <w:color w:val="000000"/>
                <w:sz w:val="28"/>
                <w:szCs w:val="28"/>
              </w:rPr>
              <w:t>擴大原住民族教育對象</w:t>
            </w:r>
          </w:p>
          <w:p w:rsidR="00E10134" w:rsidRDefault="00CD0984" w:rsidP="00E10134">
            <w:pPr>
              <w:spacing w:line="400" w:lineRule="exact"/>
              <w:ind w:left="210" w:hanging="210"/>
              <w:rPr>
                <w:rFonts w:ascii="標楷體" w:hAnsi="標楷體"/>
                <w:color w:val="000000"/>
                <w:sz w:val="28"/>
                <w:szCs w:val="28"/>
              </w:rPr>
            </w:pPr>
            <w:r w:rsidRPr="00E90D3F">
              <w:rPr>
                <w:rFonts w:ascii="標楷體" w:hAnsi="標楷體" w:cs="Times New Roman"/>
                <w:color w:val="000000" w:themeColor="text1"/>
                <w:sz w:val="28"/>
                <w:szCs w:val="24"/>
              </w:rPr>
              <w:t>2.</w:t>
            </w:r>
            <w:r w:rsidR="00E10134" w:rsidRPr="00555EEC">
              <w:rPr>
                <w:rFonts w:ascii="標楷體" w:hAnsi="標楷體"/>
                <w:color w:val="000000"/>
                <w:sz w:val="28"/>
                <w:szCs w:val="28"/>
              </w:rPr>
              <w:t>完備行政支持系統</w:t>
            </w:r>
          </w:p>
          <w:p w:rsidR="00E10134" w:rsidRDefault="00E10134" w:rsidP="00E10134">
            <w:pPr>
              <w:spacing w:line="400" w:lineRule="exact"/>
              <w:ind w:left="210" w:hanging="210"/>
              <w:rPr>
                <w:rFonts w:ascii="標楷體" w:hAnsi="標楷體"/>
                <w:color w:val="000000"/>
                <w:sz w:val="28"/>
                <w:szCs w:val="28"/>
              </w:rPr>
            </w:pPr>
            <w:r>
              <w:rPr>
                <w:rFonts w:ascii="標楷體" w:hAnsi="標楷體" w:hint="eastAsia"/>
                <w:color w:val="000000"/>
                <w:sz w:val="28"/>
                <w:szCs w:val="28"/>
              </w:rPr>
              <w:t>3.</w:t>
            </w:r>
            <w:r w:rsidRPr="00555EEC">
              <w:rPr>
                <w:rFonts w:ascii="標楷體" w:hAnsi="標楷體"/>
                <w:color w:val="000000"/>
                <w:sz w:val="28"/>
                <w:szCs w:val="28"/>
              </w:rPr>
              <w:t>培育原住民族人才</w:t>
            </w:r>
            <w:r>
              <w:rPr>
                <w:rFonts w:ascii="標楷體" w:hAnsi="標楷體" w:hint="eastAsia"/>
                <w:color w:val="000000"/>
                <w:sz w:val="28"/>
                <w:szCs w:val="28"/>
              </w:rPr>
              <w:t>：</w:t>
            </w:r>
            <w:r w:rsidRPr="00555EEC">
              <w:rPr>
                <w:rFonts w:ascii="標楷體" w:hAnsi="標楷體" w:hint="eastAsia"/>
                <w:color w:val="000000"/>
                <w:sz w:val="28"/>
                <w:szCs w:val="28"/>
              </w:rPr>
              <w:t>主動積極發掘原住民學生特殊潛能</w:t>
            </w:r>
          </w:p>
          <w:p w:rsidR="00E10134" w:rsidRPr="00E10134" w:rsidRDefault="00E10134" w:rsidP="00E10134">
            <w:pPr>
              <w:spacing w:line="400" w:lineRule="exact"/>
              <w:ind w:left="210" w:hanging="210"/>
              <w:rPr>
                <w:rFonts w:ascii="標楷體" w:hAnsi="標楷體"/>
                <w:color w:val="000000"/>
                <w:sz w:val="28"/>
                <w:szCs w:val="28"/>
              </w:rPr>
            </w:pPr>
            <w:r>
              <w:rPr>
                <w:rFonts w:ascii="標楷體" w:hAnsi="標楷體" w:hint="eastAsia"/>
                <w:color w:val="000000"/>
                <w:sz w:val="28"/>
                <w:szCs w:val="28"/>
              </w:rPr>
              <w:t>4.</w:t>
            </w:r>
            <w:r w:rsidRPr="00555EEC">
              <w:rPr>
                <w:rFonts w:ascii="標楷體" w:hAnsi="標楷體" w:hint="eastAsia"/>
                <w:color w:val="000000"/>
                <w:sz w:val="28"/>
                <w:szCs w:val="28"/>
              </w:rPr>
              <w:t>深化民族教育</w:t>
            </w:r>
            <w:r>
              <w:rPr>
                <w:rFonts w:ascii="標楷體" w:hAnsi="標楷體" w:hint="eastAsia"/>
                <w:color w:val="000000"/>
                <w:sz w:val="28"/>
                <w:szCs w:val="28"/>
              </w:rPr>
              <w:t>：</w:t>
            </w:r>
            <w:r w:rsidRPr="00555EEC">
              <w:rPr>
                <w:rFonts w:ascii="標楷體" w:hAnsi="標楷體"/>
                <w:color w:val="000000"/>
                <w:sz w:val="28"/>
                <w:szCs w:val="28"/>
              </w:rPr>
              <w:t>校園空間</w:t>
            </w:r>
            <w:r>
              <w:rPr>
                <w:rFonts w:ascii="標楷體" w:hAnsi="標楷體" w:hint="eastAsia"/>
                <w:color w:val="000000"/>
                <w:sz w:val="28"/>
                <w:szCs w:val="28"/>
              </w:rPr>
              <w:t>、族語開課、本土計畫</w:t>
            </w:r>
          </w:p>
        </w:tc>
        <w:bookmarkStart w:id="1" w:name="_GoBack"/>
        <w:bookmarkEnd w:id="1"/>
      </w:tr>
      <w:tr w:rsidR="00CD0984" w:rsidRPr="00E90D3F" w:rsidTr="00313E62">
        <w:trPr>
          <w:jc w:val="center"/>
        </w:trPr>
        <w:tc>
          <w:tcPr>
            <w:tcW w:w="1499" w:type="dxa"/>
            <w:shd w:val="clear" w:color="auto" w:fill="auto"/>
            <w:tcMar>
              <w:left w:w="108" w:type="dxa"/>
            </w:tcMar>
            <w:vAlign w:val="center"/>
          </w:tcPr>
          <w:p w:rsidR="00CD0984" w:rsidRPr="00E90D3F" w:rsidRDefault="00CD0984" w:rsidP="00D316AF">
            <w:pPr>
              <w:spacing w:before="120" w:after="120" w:line="400" w:lineRule="exact"/>
              <w:jc w:val="center"/>
              <w:rPr>
                <w:rFonts w:ascii="標楷體" w:hAnsi="標楷體" w:cs="Times New Roman"/>
                <w:sz w:val="28"/>
                <w:szCs w:val="24"/>
              </w:rPr>
            </w:pPr>
            <w:r w:rsidRPr="00E90D3F">
              <w:rPr>
                <w:rFonts w:ascii="標楷體" w:hAnsi="標楷體" w:cs="Times New Roman"/>
                <w:sz w:val="28"/>
                <w:szCs w:val="24"/>
              </w:rPr>
              <w:t>法規依據</w:t>
            </w:r>
          </w:p>
        </w:tc>
        <w:tc>
          <w:tcPr>
            <w:tcW w:w="8152" w:type="dxa"/>
            <w:shd w:val="clear" w:color="auto" w:fill="auto"/>
            <w:tcMar>
              <w:left w:w="108" w:type="dxa"/>
            </w:tcMar>
          </w:tcPr>
          <w:p w:rsidR="00CD0984" w:rsidRPr="00E90D3F" w:rsidRDefault="00E10134" w:rsidP="00CD0984">
            <w:pPr>
              <w:widowControl/>
              <w:numPr>
                <w:ilvl w:val="0"/>
                <w:numId w:val="5"/>
              </w:numPr>
              <w:spacing w:line="400" w:lineRule="exact"/>
              <w:ind w:left="317" w:hanging="317"/>
              <w:rPr>
                <w:rFonts w:ascii="標楷體" w:hAnsi="標楷體" w:cs="Times New Roman"/>
                <w:bCs/>
                <w:color w:val="000000" w:themeColor="text1"/>
                <w:sz w:val="28"/>
                <w:szCs w:val="24"/>
              </w:rPr>
            </w:pPr>
            <w:r w:rsidRPr="00555EEC">
              <w:rPr>
                <w:rFonts w:ascii="標楷體" w:hAnsi="標楷體" w:hint="eastAsia"/>
                <w:color w:val="000000"/>
                <w:sz w:val="28"/>
              </w:rPr>
              <w:t>原住民族教育法</w:t>
            </w:r>
          </w:p>
          <w:p w:rsidR="00CD0984" w:rsidRPr="0004222F" w:rsidRDefault="00E10134" w:rsidP="00CD0984">
            <w:pPr>
              <w:widowControl/>
              <w:numPr>
                <w:ilvl w:val="0"/>
                <w:numId w:val="5"/>
              </w:numPr>
              <w:spacing w:line="400" w:lineRule="exact"/>
              <w:ind w:left="317" w:hanging="317"/>
              <w:rPr>
                <w:rFonts w:ascii="標楷體" w:hAnsi="標楷體" w:cs="Times New Roman"/>
                <w:bCs/>
                <w:color w:val="000000" w:themeColor="text1"/>
                <w:sz w:val="28"/>
                <w:szCs w:val="24"/>
              </w:rPr>
            </w:pPr>
            <w:r w:rsidRPr="00B14342">
              <w:rPr>
                <w:rFonts w:ascii="標楷體" w:hAnsi="標楷體"/>
                <w:color w:val="000000"/>
                <w:sz w:val="28"/>
              </w:rPr>
              <w:t>原住民族教育</w:t>
            </w:r>
            <w:r w:rsidRPr="00B14342">
              <w:rPr>
                <w:rFonts w:ascii="標楷體" w:hAnsi="標楷體" w:hint="eastAsia"/>
                <w:color w:val="000000"/>
                <w:sz w:val="28"/>
              </w:rPr>
              <w:t>法施行細則</w:t>
            </w:r>
          </w:p>
          <w:p w:rsidR="0004222F" w:rsidRPr="00462D2B" w:rsidRDefault="0004222F" w:rsidP="00CD0984">
            <w:pPr>
              <w:widowControl/>
              <w:numPr>
                <w:ilvl w:val="0"/>
                <w:numId w:val="5"/>
              </w:numPr>
              <w:spacing w:line="400" w:lineRule="exact"/>
              <w:ind w:left="317" w:hanging="317"/>
              <w:rPr>
                <w:rFonts w:ascii="標楷體" w:hAnsi="標楷體" w:cs="Times New Roman"/>
                <w:bCs/>
                <w:color w:val="000000" w:themeColor="text1"/>
                <w:sz w:val="28"/>
                <w:szCs w:val="24"/>
              </w:rPr>
            </w:pPr>
            <w:r w:rsidRPr="0004222F">
              <w:rPr>
                <w:rFonts w:ascii="標楷體" w:hAnsi="標楷體"/>
                <w:spacing w:val="-6"/>
                <w:sz w:val="28"/>
                <w:szCs w:val="28"/>
              </w:rPr>
              <w:t>原住民學生升學保障及原住民公費留學辦法</w:t>
            </w:r>
          </w:p>
          <w:p w:rsidR="00462D2B" w:rsidRPr="00E90D3F" w:rsidRDefault="00462D2B" w:rsidP="00CD0984">
            <w:pPr>
              <w:widowControl/>
              <w:numPr>
                <w:ilvl w:val="0"/>
                <w:numId w:val="5"/>
              </w:numPr>
              <w:spacing w:line="400" w:lineRule="exact"/>
              <w:ind w:left="317" w:hanging="317"/>
              <w:rPr>
                <w:rFonts w:ascii="標楷體" w:hAnsi="標楷體" w:cs="Times New Roman"/>
                <w:bCs/>
                <w:color w:val="000000" w:themeColor="text1"/>
                <w:sz w:val="28"/>
                <w:szCs w:val="24"/>
              </w:rPr>
            </w:pPr>
            <w:r>
              <w:rPr>
                <w:rFonts w:ascii="標楷體" w:hAnsi="標楷體" w:cs="Times New Roman" w:hint="eastAsia"/>
                <w:bCs/>
                <w:color w:val="000000" w:themeColor="text1"/>
                <w:sz w:val="28"/>
                <w:szCs w:val="24"/>
              </w:rPr>
              <w:t>彰化縣原住民族教育方案</w:t>
            </w:r>
          </w:p>
        </w:tc>
      </w:tr>
      <w:tr w:rsidR="00CD0984" w:rsidRPr="00E90D3F" w:rsidTr="00313E62">
        <w:trPr>
          <w:jc w:val="center"/>
        </w:trPr>
        <w:tc>
          <w:tcPr>
            <w:tcW w:w="1499" w:type="dxa"/>
            <w:shd w:val="clear" w:color="auto" w:fill="auto"/>
            <w:tcMar>
              <w:left w:w="108" w:type="dxa"/>
            </w:tcMar>
            <w:vAlign w:val="center"/>
          </w:tcPr>
          <w:p w:rsidR="00CD0984" w:rsidRPr="00E90D3F" w:rsidRDefault="00CD0984" w:rsidP="00D316AF">
            <w:pPr>
              <w:spacing w:before="120" w:after="120" w:line="320" w:lineRule="exact"/>
              <w:jc w:val="center"/>
              <w:rPr>
                <w:rFonts w:ascii="標楷體" w:hAnsi="標楷體" w:cs="Times New Roman"/>
                <w:color w:val="000000"/>
                <w:sz w:val="28"/>
                <w:szCs w:val="24"/>
              </w:rPr>
            </w:pPr>
            <w:r w:rsidRPr="00E90D3F">
              <w:rPr>
                <w:rFonts w:ascii="標楷體" w:hAnsi="標楷體" w:cs="Times New Roman"/>
                <w:color w:val="000000"/>
                <w:sz w:val="28"/>
                <w:szCs w:val="24"/>
              </w:rPr>
              <w:t>常見缺點</w:t>
            </w:r>
          </w:p>
          <w:p w:rsidR="00CD0984" w:rsidRPr="00E90D3F" w:rsidRDefault="00CD0984" w:rsidP="00D316AF">
            <w:pPr>
              <w:spacing w:before="120" w:after="120" w:line="320" w:lineRule="exact"/>
              <w:jc w:val="center"/>
              <w:rPr>
                <w:rFonts w:ascii="標楷體" w:hAnsi="標楷體" w:cs="Times New Roman"/>
                <w:color w:val="000000"/>
                <w:sz w:val="28"/>
                <w:szCs w:val="24"/>
              </w:rPr>
            </w:pPr>
            <w:r w:rsidRPr="00E90D3F">
              <w:rPr>
                <w:rFonts w:ascii="標楷體" w:hAnsi="標楷體" w:cs="Times New Roman"/>
                <w:color w:val="000000"/>
                <w:sz w:val="28"/>
                <w:szCs w:val="24"/>
              </w:rPr>
              <w:t>與</w:t>
            </w:r>
          </w:p>
          <w:p w:rsidR="00CD0984" w:rsidRPr="00E90D3F" w:rsidRDefault="00CD0984" w:rsidP="00D316AF">
            <w:pPr>
              <w:spacing w:before="120" w:after="120" w:line="320" w:lineRule="exact"/>
              <w:jc w:val="center"/>
              <w:rPr>
                <w:rFonts w:ascii="標楷體" w:hAnsi="標楷體" w:cs="Times New Roman"/>
                <w:color w:val="000000"/>
                <w:sz w:val="28"/>
                <w:szCs w:val="24"/>
              </w:rPr>
            </w:pPr>
            <w:r w:rsidRPr="00E90D3F">
              <w:rPr>
                <w:rFonts w:ascii="標楷體" w:hAnsi="標楷體" w:cs="Times New Roman"/>
                <w:color w:val="000000"/>
                <w:sz w:val="28"/>
                <w:szCs w:val="24"/>
              </w:rPr>
              <w:t>問題敘述</w:t>
            </w:r>
          </w:p>
        </w:tc>
        <w:tc>
          <w:tcPr>
            <w:tcW w:w="8152" w:type="dxa"/>
            <w:shd w:val="clear" w:color="auto" w:fill="auto"/>
            <w:tcMar>
              <w:left w:w="108" w:type="dxa"/>
            </w:tcMar>
          </w:tcPr>
          <w:p w:rsidR="00FD3214" w:rsidRPr="00ED2057" w:rsidRDefault="00FD3214" w:rsidP="00CD0984">
            <w:pPr>
              <w:pStyle w:val="a3"/>
              <w:widowControl/>
              <w:numPr>
                <w:ilvl w:val="0"/>
                <w:numId w:val="9"/>
              </w:numPr>
              <w:spacing w:line="400" w:lineRule="exact"/>
              <w:ind w:leftChars="0" w:left="284" w:hanging="284"/>
              <w:rPr>
                <w:rFonts w:ascii="標楷體" w:eastAsia="標楷體" w:hAnsi="標楷體"/>
                <w:color w:val="000000" w:themeColor="text1"/>
                <w:sz w:val="28"/>
                <w:szCs w:val="28"/>
              </w:rPr>
            </w:pPr>
            <w:r w:rsidRPr="00ED2057">
              <w:rPr>
                <w:rFonts w:ascii="標楷體" w:eastAsia="標楷體" w:hAnsi="標楷體" w:hint="eastAsia"/>
                <w:sz w:val="28"/>
                <w:szCs w:val="28"/>
              </w:rPr>
              <w:t>未</w:t>
            </w:r>
            <w:r w:rsidRPr="00ED2057">
              <w:rPr>
                <w:rFonts w:ascii="標楷體" w:eastAsia="標楷體" w:hAnsi="標楷體"/>
                <w:sz w:val="28"/>
                <w:szCs w:val="28"/>
              </w:rPr>
              <w:t>主動發掘原住民學生特殊潛能（不限於體育、藝術、樂舞項目）</w:t>
            </w:r>
            <w:r w:rsidRPr="00ED2057">
              <w:rPr>
                <w:rFonts w:ascii="標楷體" w:eastAsia="標楷體" w:hAnsi="標楷體" w:hint="eastAsia"/>
                <w:sz w:val="28"/>
                <w:szCs w:val="28"/>
              </w:rPr>
              <w:t>，並依其性向、專長，申請相關資源協助輔導其適性發展。</w:t>
            </w:r>
          </w:p>
          <w:p w:rsidR="009D6499" w:rsidRPr="00ED2057" w:rsidRDefault="006830BE" w:rsidP="009D6499">
            <w:pPr>
              <w:pStyle w:val="a3"/>
              <w:widowControl/>
              <w:numPr>
                <w:ilvl w:val="0"/>
                <w:numId w:val="9"/>
              </w:numPr>
              <w:spacing w:line="400" w:lineRule="exact"/>
              <w:ind w:leftChars="0" w:left="284" w:hanging="284"/>
              <w:rPr>
                <w:rFonts w:ascii="標楷體" w:eastAsia="標楷體" w:hAnsi="標楷體"/>
                <w:color w:val="000000" w:themeColor="text1"/>
                <w:sz w:val="28"/>
                <w:szCs w:val="28"/>
              </w:rPr>
            </w:pPr>
            <w:r>
              <w:rPr>
                <w:rFonts w:ascii="標楷體" w:eastAsia="標楷體" w:hAnsi="標楷體" w:hint="eastAsia"/>
                <w:color w:val="000000"/>
                <w:sz w:val="28"/>
                <w:szCs w:val="28"/>
              </w:rPr>
              <w:t>配合課程計畫審查，未將原住民族文化議題融入學科教學</w:t>
            </w:r>
            <w:r w:rsidR="009D6499">
              <w:rPr>
                <w:rFonts w:ascii="標楷體" w:eastAsia="標楷體" w:hAnsi="標楷體" w:hint="eastAsia"/>
                <w:color w:val="000000"/>
                <w:sz w:val="28"/>
                <w:szCs w:val="28"/>
              </w:rPr>
              <w:t>，且</w:t>
            </w:r>
            <w:r w:rsidR="009D6499" w:rsidRPr="00ED2057">
              <w:rPr>
                <w:rFonts w:ascii="標楷體" w:eastAsia="標楷體" w:hAnsi="標楷體" w:hint="eastAsia"/>
                <w:sz w:val="28"/>
                <w:szCs w:val="28"/>
              </w:rPr>
              <w:t>未依</w:t>
            </w:r>
            <w:r w:rsidR="009D6499" w:rsidRPr="00ED2057">
              <w:rPr>
                <w:rFonts w:ascii="標楷體" w:eastAsia="標楷體" w:hAnsi="標楷體"/>
                <w:sz w:val="28"/>
                <w:szCs w:val="28"/>
              </w:rPr>
              <w:t>學校地區特性與資源，規劃原住民族知識課程及文化學習活動。</w:t>
            </w:r>
          </w:p>
          <w:p w:rsidR="00CD0984" w:rsidRPr="009D6499" w:rsidRDefault="006830BE" w:rsidP="009D6499">
            <w:pPr>
              <w:pStyle w:val="a3"/>
              <w:widowControl/>
              <w:numPr>
                <w:ilvl w:val="0"/>
                <w:numId w:val="9"/>
              </w:numPr>
              <w:spacing w:line="400" w:lineRule="exact"/>
              <w:ind w:leftChars="0" w:left="284" w:hanging="284"/>
              <w:rPr>
                <w:rFonts w:ascii="標楷體" w:eastAsia="標楷體" w:hAnsi="標楷體"/>
                <w:sz w:val="28"/>
                <w:szCs w:val="28"/>
              </w:rPr>
            </w:pPr>
            <w:r w:rsidRPr="009D6499">
              <w:rPr>
                <w:rFonts w:ascii="標楷體" w:eastAsia="標楷體" w:hAnsi="標楷體" w:hint="eastAsia"/>
                <w:sz w:val="28"/>
                <w:szCs w:val="28"/>
              </w:rPr>
              <w:t>未透過多元的教學設計及評量方式，讓非原住民學生熱愛並理解原住民族文化，並了解學生學習成效</w:t>
            </w:r>
            <w:r w:rsidR="00FD3214" w:rsidRPr="009D6499">
              <w:rPr>
                <w:rFonts w:ascii="標楷體" w:eastAsia="標楷體" w:hAnsi="標楷體"/>
                <w:sz w:val="28"/>
                <w:szCs w:val="28"/>
              </w:rPr>
              <w:t>。</w:t>
            </w:r>
          </w:p>
          <w:p w:rsidR="00ED2057" w:rsidRPr="003C1290" w:rsidRDefault="00ED2057" w:rsidP="00CD0984">
            <w:pPr>
              <w:pStyle w:val="a3"/>
              <w:widowControl/>
              <w:numPr>
                <w:ilvl w:val="0"/>
                <w:numId w:val="9"/>
              </w:numPr>
              <w:spacing w:line="400" w:lineRule="exact"/>
              <w:ind w:leftChars="0" w:left="284" w:hanging="284"/>
              <w:rPr>
                <w:rFonts w:ascii="標楷體" w:eastAsia="標楷體" w:hAnsi="標楷體"/>
                <w:color w:val="000000" w:themeColor="text1"/>
                <w:sz w:val="28"/>
                <w:szCs w:val="28"/>
              </w:rPr>
            </w:pPr>
            <w:r w:rsidRPr="009D6499">
              <w:rPr>
                <w:rFonts w:ascii="標楷體" w:eastAsia="標楷體" w:hAnsi="標楷體" w:hint="eastAsia"/>
                <w:sz w:val="28"/>
                <w:szCs w:val="28"/>
              </w:rPr>
              <w:t>各級學校</w:t>
            </w:r>
            <w:r w:rsidRPr="00ED2057">
              <w:rPr>
                <w:rFonts w:ascii="標楷體" w:eastAsia="標楷體" w:hAnsi="標楷體" w:hint="eastAsia"/>
                <w:sz w:val="28"/>
                <w:szCs w:val="28"/>
              </w:rPr>
              <w:t>未</w:t>
            </w:r>
            <w:r w:rsidRPr="009D6499">
              <w:rPr>
                <w:rFonts w:ascii="標楷體" w:eastAsia="標楷體" w:hAnsi="標楷體" w:hint="eastAsia"/>
                <w:sz w:val="28"/>
                <w:szCs w:val="28"/>
              </w:rPr>
              <w:t>運用行政活</w:t>
            </w:r>
            <w:r w:rsidRPr="00ED2057">
              <w:rPr>
                <w:rFonts w:ascii="標楷體" w:eastAsia="標楷體" w:hAnsi="標楷體" w:hint="eastAsia"/>
                <w:color w:val="000000" w:themeColor="text1"/>
                <w:kern w:val="0"/>
                <w:sz w:val="28"/>
                <w:szCs w:val="28"/>
              </w:rPr>
              <w:t>動及校園空間，進行校內宣導或情境布置</w:t>
            </w:r>
            <w:r>
              <w:rPr>
                <w:rFonts w:ascii="標楷體" w:eastAsia="標楷體" w:hAnsi="標楷體" w:hint="eastAsia"/>
                <w:color w:val="000000" w:themeColor="text1"/>
                <w:kern w:val="0"/>
                <w:sz w:val="28"/>
                <w:szCs w:val="28"/>
              </w:rPr>
              <w:t>。</w:t>
            </w:r>
          </w:p>
          <w:p w:rsidR="003C1290" w:rsidRPr="00ED2057" w:rsidRDefault="003C1290" w:rsidP="00CD0984">
            <w:pPr>
              <w:pStyle w:val="a3"/>
              <w:widowControl/>
              <w:numPr>
                <w:ilvl w:val="0"/>
                <w:numId w:val="9"/>
              </w:numPr>
              <w:spacing w:line="400" w:lineRule="exact"/>
              <w:ind w:leftChars="0" w:left="284" w:hanging="28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未宣導原住民相關教育至每年至少一場的親職講座中。</w:t>
            </w:r>
          </w:p>
        </w:tc>
      </w:tr>
      <w:tr w:rsidR="00CD0984" w:rsidRPr="003C1290" w:rsidTr="00313E62">
        <w:trPr>
          <w:trHeight w:val="1408"/>
          <w:jc w:val="center"/>
        </w:trPr>
        <w:tc>
          <w:tcPr>
            <w:tcW w:w="1499" w:type="dxa"/>
            <w:shd w:val="clear" w:color="auto" w:fill="auto"/>
            <w:tcMar>
              <w:left w:w="108" w:type="dxa"/>
            </w:tcMar>
            <w:vAlign w:val="center"/>
          </w:tcPr>
          <w:p w:rsidR="00CD0984" w:rsidRPr="00E90D3F" w:rsidRDefault="00CD0984" w:rsidP="00D316AF">
            <w:pPr>
              <w:spacing w:before="120" w:after="120" w:line="400" w:lineRule="exact"/>
              <w:jc w:val="center"/>
              <w:rPr>
                <w:rFonts w:ascii="標楷體" w:hAnsi="標楷體" w:cs="Times New Roman"/>
                <w:sz w:val="28"/>
                <w:szCs w:val="24"/>
              </w:rPr>
            </w:pPr>
            <w:r w:rsidRPr="00E90D3F">
              <w:rPr>
                <w:rFonts w:ascii="標楷體" w:hAnsi="標楷體" w:cs="Times New Roman"/>
                <w:sz w:val="28"/>
                <w:szCs w:val="24"/>
              </w:rPr>
              <w:t>備註</w:t>
            </w:r>
          </w:p>
        </w:tc>
        <w:tc>
          <w:tcPr>
            <w:tcW w:w="8152" w:type="dxa"/>
            <w:shd w:val="clear" w:color="auto" w:fill="auto"/>
            <w:tcMar>
              <w:left w:w="108" w:type="dxa"/>
            </w:tcMar>
          </w:tcPr>
          <w:p w:rsidR="0004222F" w:rsidRPr="0004222F" w:rsidRDefault="00D7633A" w:rsidP="0004222F">
            <w:pPr>
              <w:pStyle w:val="a3"/>
              <w:widowControl/>
              <w:numPr>
                <w:ilvl w:val="0"/>
                <w:numId w:val="18"/>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原住民族教育：因108年「原住民族教育法」修正通過及為配合本縣原住民族教育方案推動，各級學校應運用行政活動及校園空間，進行校內宣導或情境布置，以利督學</w:t>
            </w:r>
            <w:proofErr w:type="gramStart"/>
            <w:r w:rsidRPr="0004222F">
              <w:rPr>
                <w:rFonts w:ascii="標楷體" w:eastAsia="標楷體" w:hAnsi="標楷體" w:hint="eastAsia"/>
                <w:spacing w:val="-6"/>
                <w:sz w:val="28"/>
                <w:szCs w:val="28"/>
              </w:rPr>
              <w:t>視導及呈現</w:t>
            </w:r>
            <w:proofErr w:type="gramEnd"/>
            <w:r w:rsidRPr="0004222F">
              <w:rPr>
                <w:rFonts w:ascii="標楷體" w:eastAsia="標楷體" w:hAnsi="標楷體" w:hint="eastAsia"/>
                <w:spacing w:val="-6"/>
                <w:sz w:val="28"/>
                <w:szCs w:val="28"/>
              </w:rPr>
              <w:t>本縣母語教育推動多元成果。</w:t>
            </w:r>
          </w:p>
          <w:p w:rsidR="0004222F" w:rsidRPr="0004222F" w:rsidRDefault="00D7633A" w:rsidP="0004222F">
            <w:pPr>
              <w:pStyle w:val="a3"/>
              <w:widowControl/>
              <w:numPr>
                <w:ilvl w:val="0"/>
                <w:numId w:val="18"/>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擴大原住民族教育對象：學前教育及十二年國民基本教育階段之學生，提供學習原住民族語言、歷史、科學及文化之機會，並規劃原住民族知識課程及文化學習活動，透過各項動靜態活動以達「原住民族教育全民化」目標。</w:t>
            </w:r>
          </w:p>
          <w:p w:rsidR="0004222F" w:rsidRPr="0004222F" w:rsidRDefault="00B14342" w:rsidP="0004222F">
            <w:pPr>
              <w:pStyle w:val="a3"/>
              <w:widowControl/>
              <w:numPr>
                <w:ilvl w:val="0"/>
                <w:numId w:val="18"/>
              </w:numPr>
              <w:spacing w:line="400" w:lineRule="exact"/>
              <w:ind w:leftChars="0"/>
              <w:rPr>
                <w:rFonts w:ascii="標楷體" w:eastAsia="標楷體" w:hAnsi="標楷體"/>
                <w:spacing w:val="-6"/>
                <w:sz w:val="28"/>
                <w:szCs w:val="28"/>
              </w:rPr>
            </w:pPr>
            <w:r w:rsidRPr="0004222F">
              <w:rPr>
                <w:rFonts w:ascii="標楷體" w:eastAsia="標楷體" w:hAnsi="標楷體" w:hint="eastAsia"/>
                <w:spacing w:val="-6"/>
                <w:sz w:val="28"/>
                <w:szCs w:val="28"/>
              </w:rPr>
              <w:t>依據「</w:t>
            </w:r>
            <w:r w:rsidRPr="0004222F">
              <w:rPr>
                <w:rFonts w:ascii="標楷體" w:eastAsia="標楷體" w:hAnsi="標楷體"/>
                <w:spacing w:val="-6"/>
                <w:sz w:val="28"/>
                <w:szCs w:val="28"/>
              </w:rPr>
              <w:t>原住民學生升學保障及原住民公費留學辦法</w:t>
            </w:r>
            <w:r w:rsidRPr="0004222F">
              <w:rPr>
                <w:rFonts w:ascii="標楷體" w:eastAsia="標楷體" w:hAnsi="標楷體" w:hint="eastAsia"/>
                <w:spacing w:val="-6"/>
                <w:sz w:val="28"/>
                <w:szCs w:val="28"/>
              </w:rPr>
              <w:t>」規定，</w:t>
            </w:r>
            <w:r w:rsidRPr="0004222F">
              <w:rPr>
                <w:rFonts w:ascii="標楷體" w:eastAsia="標楷體" w:hAnsi="標楷體"/>
                <w:spacing w:val="-6"/>
                <w:sz w:val="28"/>
                <w:szCs w:val="28"/>
              </w:rPr>
              <w:t>原住民學生取得</w:t>
            </w:r>
            <w:r w:rsidRPr="0004222F">
              <w:rPr>
                <w:rFonts w:ascii="標楷體" w:eastAsia="標楷體" w:hAnsi="標楷體" w:hint="eastAsia"/>
                <w:spacing w:val="-6"/>
                <w:sz w:val="28"/>
                <w:szCs w:val="28"/>
              </w:rPr>
              <w:t>原住民族語能力認證「</w:t>
            </w:r>
            <w:r w:rsidRPr="0004222F">
              <w:rPr>
                <w:rFonts w:ascii="標楷體" w:eastAsia="標楷體" w:hAnsi="標楷體"/>
                <w:spacing w:val="-6"/>
                <w:sz w:val="28"/>
                <w:szCs w:val="28"/>
              </w:rPr>
              <w:t>初級</w:t>
            </w:r>
            <w:r w:rsidRPr="0004222F">
              <w:rPr>
                <w:rFonts w:ascii="標楷體" w:eastAsia="標楷體" w:hAnsi="標楷體" w:hint="eastAsia"/>
                <w:spacing w:val="-6"/>
                <w:sz w:val="28"/>
                <w:szCs w:val="28"/>
              </w:rPr>
              <w:t>」</w:t>
            </w:r>
            <w:r w:rsidRPr="0004222F">
              <w:rPr>
                <w:rFonts w:ascii="標楷體" w:eastAsia="標楷體" w:hAnsi="標楷體"/>
                <w:spacing w:val="-6"/>
                <w:sz w:val="28"/>
                <w:szCs w:val="28"/>
              </w:rPr>
              <w:t>以上之合格證書</w:t>
            </w:r>
            <w:r w:rsidR="0004222F" w:rsidRPr="0004222F">
              <w:rPr>
                <w:rFonts w:ascii="標楷體" w:eastAsia="標楷體" w:hAnsi="標楷體" w:hint="eastAsia"/>
                <w:spacing w:val="-6"/>
                <w:sz w:val="28"/>
                <w:szCs w:val="28"/>
              </w:rPr>
              <w:t>具有加分優待</w:t>
            </w:r>
            <w:r w:rsidRPr="0004222F">
              <w:rPr>
                <w:rFonts w:ascii="標楷體" w:eastAsia="標楷體" w:hAnsi="標楷體"/>
                <w:spacing w:val="-6"/>
                <w:sz w:val="28"/>
                <w:szCs w:val="28"/>
              </w:rPr>
              <w:t>。</w:t>
            </w:r>
            <w:r w:rsidRPr="0004222F">
              <w:rPr>
                <w:rFonts w:ascii="標楷體" w:eastAsia="標楷體" w:hAnsi="標楷體" w:hint="eastAsia"/>
                <w:spacing w:val="-6"/>
                <w:sz w:val="28"/>
                <w:szCs w:val="28"/>
              </w:rPr>
              <w:t>各級</w:t>
            </w:r>
            <w:proofErr w:type="gramStart"/>
            <w:r w:rsidRPr="0004222F">
              <w:rPr>
                <w:rFonts w:ascii="標楷體" w:eastAsia="標楷體" w:hAnsi="標楷體" w:hint="eastAsia"/>
                <w:spacing w:val="-6"/>
                <w:sz w:val="28"/>
                <w:szCs w:val="28"/>
              </w:rPr>
              <w:t>學校教應考量</w:t>
            </w:r>
            <w:proofErr w:type="gramEnd"/>
            <w:r w:rsidRPr="0004222F">
              <w:rPr>
                <w:rFonts w:ascii="標楷體" w:eastAsia="標楷體" w:hAnsi="標楷體" w:hint="eastAsia"/>
                <w:spacing w:val="-6"/>
                <w:sz w:val="28"/>
                <w:szCs w:val="28"/>
              </w:rPr>
              <w:t>原生升學加分權益，漸進式為原生認證進行課程規劃</w:t>
            </w:r>
            <w:r w:rsidRPr="0004222F">
              <w:rPr>
                <w:rFonts w:ascii="標楷體" w:eastAsia="標楷體" w:hAnsi="標楷體"/>
                <w:spacing w:val="-6"/>
                <w:sz w:val="28"/>
                <w:szCs w:val="28"/>
              </w:rPr>
              <w:t>。</w:t>
            </w:r>
          </w:p>
          <w:p w:rsidR="00CD0984" w:rsidRPr="0004222F" w:rsidRDefault="003C1290" w:rsidP="0004222F">
            <w:pPr>
              <w:pStyle w:val="a3"/>
              <w:widowControl/>
              <w:numPr>
                <w:ilvl w:val="0"/>
                <w:numId w:val="18"/>
              </w:numPr>
              <w:spacing w:line="400" w:lineRule="exact"/>
              <w:ind w:leftChars="0"/>
              <w:rPr>
                <w:rFonts w:ascii="標楷體" w:eastAsia="標楷體" w:hAnsi="標楷體"/>
                <w:spacing w:val="-6"/>
                <w:sz w:val="28"/>
                <w:szCs w:val="28"/>
              </w:rPr>
            </w:pPr>
            <w:r>
              <w:rPr>
                <w:rFonts w:ascii="標楷體" w:eastAsia="標楷體" w:hAnsi="標楷體" w:hint="eastAsia"/>
                <w:spacing w:val="-6"/>
                <w:sz w:val="28"/>
                <w:szCs w:val="28"/>
              </w:rPr>
              <w:t>本縣共有15族原住民族群且非原住民族地區，原住民學生族群多元且分布廣泛，</w:t>
            </w:r>
            <w:r w:rsidR="006830BE" w:rsidRPr="006830BE">
              <w:rPr>
                <w:rFonts w:ascii="標楷體" w:eastAsia="標楷體" w:hAnsi="標楷體" w:hint="eastAsia"/>
                <w:spacing w:val="-6"/>
                <w:sz w:val="28"/>
                <w:szCs w:val="28"/>
              </w:rPr>
              <w:t>彰化縣原住民族教育方案</w:t>
            </w:r>
            <w:r>
              <w:rPr>
                <w:rFonts w:ascii="標楷體" w:eastAsia="標楷體" w:hAnsi="標楷體" w:hint="eastAsia"/>
                <w:spacing w:val="-6"/>
                <w:sz w:val="28"/>
                <w:szCs w:val="28"/>
              </w:rPr>
              <w:t>之</w:t>
            </w:r>
            <w:r w:rsidR="006830BE">
              <w:rPr>
                <w:rFonts w:ascii="標楷體" w:eastAsia="標楷體" w:hAnsi="標楷體" w:hint="eastAsia"/>
                <w:spacing w:val="-6"/>
                <w:sz w:val="28"/>
                <w:szCs w:val="28"/>
              </w:rPr>
              <w:t>五年中長期計畫</w:t>
            </w:r>
            <w:r>
              <w:rPr>
                <w:rFonts w:ascii="標楷體" w:eastAsia="標楷體" w:hAnsi="標楷體" w:hint="eastAsia"/>
                <w:spacing w:val="-6"/>
                <w:sz w:val="28"/>
                <w:szCs w:val="28"/>
              </w:rPr>
              <w:t>之主要發展目標為讓每位學生都能理解並熱愛原住民族文化。</w:t>
            </w:r>
          </w:p>
        </w:tc>
      </w:tr>
    </w:tbl>
    <w:p w:rsidR="00CD0984" w:rsidRDefault="00CD0984" w:rsidP="00CD0984">
      <w:pPr>
        <w:widowControl/>
        <w:rPr>
          <w:rFonts w:ascii="Calibri" w:eastAsia="新細明體" w:hAnsi="Calibri" w:cs="Times New Roman"/>
        </w:rPr>
      </w:pPr>
    </w:p>
    <w:sectPr w:rsidR="00CD0984" w:rsidSect="00313E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A55" w:rsidRDefault="00481A55" w:rsidP="00717AD7">
      <w:r>
        <w:separator/>
      </w:r>
    </w:p>
  </w:endnote>
  <w:endnote w:type="continuationSeparator" w:id="0">
    <w:p w:rsidR="00481A55" w:rsidRDefault="00481A55" w:rsidP="0071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A55" w:rsidRDefault="00481A55" w:rsidP="00717AD7">
      <w:r>
        <w:separator/>
      </w:r>
    </w:p>
  </w:footnote>
  <w:footnote w:type="continuationSeparator" w:id="0">
    <w:p w:rsidR="00481A55" w:rsidRDefault="00481A55" w:rsidP="00717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5CF"/>
    <w:multiLevelType w:val="hybridMultilevel"/>
    <w:tmpl w:val="5E0426D0"/>
    <w:lvl w:ilvl="0" w:tplc="3E22FBB6">
      <w:start w:val="1"/>
      <w:numFmt w:val="bullet"/>
      <w:lvlText w:val=""/>
      <w:lvlJc w:val="left"/>
      <w:pPr>
        <w:ind w:left="412" w:hanging="480"/>
      </w:pPr>
      <w:rPr>
        <w:rFonts w:ascii="Wingdings" w:hAnsi="Wingdings" w:hint="default"/>
        <w:color w:val="000000" w:themeColor="text1"/>
      </w:rPr>
    </w:lvl>
    <w:lvl w:ilvl="1" w:tplc="04090003" w:tentative="1">
      <w:start w:val="1"/>
      <w:numFmt w:val="bullet"/>
      <w:lvlText w:val=""/>
      <w:lvlJc w:val="left"/>
      <w:pPr>
        <w:ind w:left="892" w:hanging="480"/>
      </w:pPr>
      <w:rPr>
        <w:rFonts w:ascii="Wingdings" w:hAnsi="Wingdings" w:hint="default"/>
      </w:rPr>
    </w:lvl>
    <w:lvl w:ilvl="2" w:tplc="04090005" w:tentative="1">
      <w:start w:val="1"/>
      <w:numFmt w:val="bullet"/>
      <w:lvlText w:val=""/>
      <w:lvlJc w:val="left"/>
      <w:pPr>
        <w:ind w:left="1372" w:hanging="480"/>
      </w:pPr>
      <w:rPr>
        <w:rFonts w:ascii="Wingdings" w:hAnsi="Wingdings" w:hint="default"/>
      </w:rPr>
    </w:lvl>
    <w:lvl w:ilvl="3" w:tplc="04090001" w:tentative="1">
      <w:start w:val="1"/>
      <w:numFmt w:val="bullet"/>
      <w:lvlText w:val=""/>
      <w:lvlJc w:val="left"/>
      <w:pPr>
        <w:ind w:left="1852" w:hanging="480"/>
      </w:pPr>
      <w:rPr>
        <w:rFonts w:ascii="Wingdings" w:hAnsi="Wingdings" w:hint="default"/>
      </w:rPr>
    </w:lvl>
    <w:lvl w:ilvl="4" w:tplc="04090003" w:tentative="1">
      <w:start w:val="1"/>
      <w:numFmt w:val="bullet"/>
      <w:lvlText w:val=""/>
      <w:lvlJc w:val="left"/>
      <w:pPr>
        <w:ind w:left="2332" w:hanging="480"/>
      </w:pPr>
      <w:rPr>
        <w:rFonts w:ascii="Wingdings" w:hAnsi="Wingdings" w:hint="default"/>
      </w:rPr>
    </w:lvl>
    <w:lvl w:ilvl="5" w:tplc="04090005" w:tentative="1">
      <w:start w:val="1"/>
      <w:numFmt w:val="bullet"/>
      <w:lvlText w:val=""/>
      <w:lvlJc w:val="left"/>
      <w:pPr>
        <w:ind w:left="2812" w:hanging="480"/>
      </w:pPr>
      <w:rPr>
        <w:rFonts w:ascii="Wingdings" w:hAnsi="Wingdings" w:hint="default"/>
      </w:rPr>
    </w:lvl>
    <w:lvl w:ilvl="6" w:tplc="04090001" w:tentative="1">
      <w:start w:val="1"/>
      <w:numFmt w:val="bullet"/>
      <w:lvlText w:val=""/>
      <w:lvlJc w:val="left"/>
      <w:pPr>
        <w:ind w:left="3292" w:hanging="480"/>
      </w:pPr>
      <w:rPr>
        <w:rFonts w:ascii="Wingdings" w:hAnsi="Wingdings" w:hint="default"/>
      </w:rPr>
    </w:lvl>
    <w:lvl w:ilvl="7" w:tplc="04090003" w:tentative="1">
      <w:start w:val="1"/>
      <w:numFmt w:val="bullet"/>
      <w:lvlText w:val=""/>
      <w:lvlJc w:val="left"/>
      <w:pPr>
        <w:ind w:left="3772" w:hanging="480"/>
      </w:pPr>
      <w:rPr>
        <w:rFonts w:ascii="Wingdings" w:hAnsi="Wingdings" w:hint="default"/>
      </w:rPr>
    </w:lvl>
    <w:lvl w:ilvl="8" w:tplc="04090005" w:tentative="1">
      <w:start w:val="1"/>
      <w:numFmt w:val="bullet"/>
      <w:lvlText w:val=""/>
      <w:lvlJc w:val="left"/>
      <w:pPr>
        <w:ind w:left="4252" w:hanging="480"/>
      </w:pPr>
      <w:rPr>
        <w:rFonts w:ascii="Wingdings" w:hAnsi="Wingdings" w:hint="default"/>
      </w:rPr>
    </w:lvl>
  </w:abstractNum>
  <w:abstractNum w:abstractNumId="1" w15:restartNumberingAfterBreak="0">
    <w:nsid w:val="05FF29E0"/>
    <w:multiLevelType w:val="multilevel"/>
    <w:tmpl w:val="86C805B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0760279E"/>
    <w:multiLevelType w:val="hybridMultilevel"/>
    <w:tmpl w:val="F370A55C"/>
    <w:lvl w:ilvl="0" w:tplc="D49C23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A52EF8"/>
    <w:multiLevelType w:val="hybridMultilevel"/>
    <w:tmpl w:val="F370A55C"/>
    <w:lvl w:ilvl="0" w:tplc="D49C23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117C6"/>
    <w:multiLevelType w:val="hybridMultilevel"/>
    <w:tmpl w:val="75B64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355240"/>
    <w:multiLevelType w:val="hybridMultilevel"/>
    <w:tmpl w:val="E4E0164A"/>
    <w:lvl w:ilvl="0" w:tplc="8EC0D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B43C0"/>
    <w:multiLevelType w:val="hybridMultilevel"/>
    <w:tmpl w:val="35183852"/>
    <w:lvl w:ilvl="0" w:tplc="A596EB7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96335"/>
    <w:multiLevelType w:val="multilevel"/>
    <w:tmpl w:val="770A2314"/>
    <w:lvl w:ilvl="0">
      <w:start w:val="1"/>
      <w:numFmt w:val="bullet"/>
      <w:lvlText w:val=""/>
      <w:lvlJc w:val="left"/>
      <w:pPr>
        <w:ind w:left="480" w:hanging="480"/>
      </w:pPr>
      <w:rPr>
        <w:rFonts w:ascii="Symbol" w:hAnsi="Symbol" w:cs="Symbol" w:hint="default"/>
        <w:b/>
        <w:sz w:val="28"/>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8" w15:restartNumberingAfterBreak="0">
    <w:nsid w:val="2C4331F0"/>
    <w:multiLevelType w:val="hybridMultilevel"/>
    <w:tmpl w:val="EF869618"/>
    <w:lvl w:ilvl="0" w:tplc="0409000F">
      <w:start w:val="1"/>
      <w:numFmt w:val="decimal"/>
      <w:lvlText w:val="%1."/>
      <w:lvlJc w:val="left"/>
      <w:pPr>
        <w:ind w:left="796" w:hanging="480"/>
      </w:p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9" w15:restartNumberingAfterBreak="0">
    <w:nsid w:val="2FF57F94"/>
    <w:multiLevelType w:val="multilevel"/>
    <w:tmpl w:val="53F43EE8"/>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0" w15:restartNumberingAfterBreak="0">
    <w:nsid w:val="37DD477C"/>
    <w:multiLevelType w:val="hybridMultilevel"/>
    <w:tmpl w:val="28EA0A04"/>
    <w:lvl w:ilvl="0" w:tplc="A596EB7A">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AF3EDE"/>
    <w:multiLevelType w:val="multilevel"/>
    <w:tmpl w:val="0BC24F2A"/>
    <w:lvl w:ilvl="0">
      <w:start w:val="1"/>
      <w:numFmt w:val="decimal"/>
      <w:lvlText w:val="%1."/>
      <w:lvlJc w:val="left"/>
      <w:pPr>
        <w:tabs>
          <w:tab w:val="num" w:pos="840"/>
        </w:tabs>
        <w:ind w:left="840" w:hanging="480"/>
      </w:p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2" w15:restartNumberingAfterBreak="0">
    <w:nsid w:val="44151E47"/>
    <w:multiLevelType w:val="multilevel"/>
    <w:tmpl w:val="6C427972"/>
    <w:lvl w:ilvl="0">
      <w:start w:val="1"/>
      <w:numFmt w:val="decimal"/>
      <w:lvlText w:val="%1."/>
      <w:lvlJc w:val="left"/>
      <w:pPr>
        <w:tabs>
          <w:tab w:val="num" w:pos="1450"/>
        </w:tabs>
        <w:ind w:left="1450" w:hanging="480"/>
      </w:pPr>
      <w:rPr>
        <w:b/>
        <w:sz w:val="28"/>
      </w:rPr>
    </w:lvl>
    <w:lvl w:ilvl="1">
      <w:start w:val="1"/>
      <w:numFmt w:val="bullet"/>
      <w:lvlText w:val=""/>
      <w:lvlJc w:val="left"/>
      <w:pPr>
        <w:tabs>
          <w:tab w:val="num" w:pos="1450"/>
        </w:tabs>
        <w:ind w:left="1450" w:hanging="480"/>
      </w:pPr>
      <w:rPr>
        <w:rFonts w:ascii="Wingdings" w:hAnsi="Wingdings" w:cs="Wingdings" w:hint="default"/>
      </w:rPr>
    </w:lvl>
    <w:lvl w:ilvl="2">
      <w:start w:val="1"/>
      <w:numFmt w:val="bullet"/>
      <w:lvlText w:val=""/>
      <w:lvlJc w:val="left"/>
      <w:pPr>
        <w:tabs>
          <w:tab w:val="num" w:pos="1930"/>
        </w:tabs>
        <w:ind w:left="1930" w:hanging="480"/>
      </w:pPr>
      <w:rPr>
        <w:rFonts w:ascii="Wingdings" w:hAnsi="Wingdings" w:cs="Wingdings" w:hint="default"/>
      </w:rPr>
    </w:lvl>
    <w:lvl w:ilvl="3">
      <w:start w:val="1"/>
      <w:numFmt w:val="bullet"/>
      <w:lvlText w:val=""/>
      <w:lvlJc w:val="left"/>
      <w:pPr>
        <w:tabs>
          <w:tab w:val="num" w:pos="2410"/>
        </w:tabs>
        <w:ind w:left="2410" w:hanging="480"/>
      </w:pPr>
      <w:rPr>
        <w:rFonts w:ascii="Wingdings" w:hAnsi="Wingdings" w:cs="Wingdings" w:hint="default"/>
      </w:rPr>
    </w:lvl>
    <w:lvl w:ilvl="4">
      <w:start w:val="1"/>
      <w:numFmt w:val="bullet"/>
      <w:lvlText w:val=""/>
      <w:lvlJc w:val="left"/>
      <w:pPr>
        <w:tabs>
          <w:tab w:val="num" w:pos="2890"/>
        </w:tabs>
        <w:ind w:left="2890" w:hanging="480"/>
      </w:pPr>
      <w:rPr>
        <w:rFonts w:ascii="Wingdings" w:hAnsi="Wingdings" w:cs="Wingdings" w:hint="default"/>
      </w:rPr>
    </w:lvl>
    <w:lvl w:ilvl="5">
      <w:start w:val="1"/>
      <w:numFmt w:val="bullet"/>
      <w:lvlText w:val=""/>
      <w:lvlJc w:val="left"/>
      <w:pPr>
        <w:tabs>
          <w:tab w:val="num" w:pos="3370"/>
        </w:tabs>
        <w:ind w:left="3370" w:hanging="480"/>
      </w:pPr>
      <w:rPr>
        <w:rFonts w:ascii="Wingdings" w:hAnsi="Wingdings" w:cs="Wingdings" w:hint="default"/>
      </w:rPr>
    </w:lvl>
    <w:lvl w:ilvl="6">
      <w:start w:val="1"/>
      <w:numFmt w:val="bullet"/>
      <w:lvlText w:val=""/>
      <w:lvlJc w:val="left"/>
      <w:pPr>
        <w:tabs>
          <w:tab w:val="num" w:pos="3850"/>
        </w:tabs>
        <w:ind w:left="3850" w:hanging="480"/>
      </w:pPr>
      <w:rPr>
        <w:rFonts w:ascii="Wingdings" w:hAnsi="Wingdings" w:cs="Wingdings" w:hint="default"/>
      </w:rPr>
    </w:lvl>
    <w:lvl w:ilvl="7">
      <w:start w:val="1"/>
      <w:numFmt w:val="bullet"/>
      <w:lvlText w:val=""/>
      <w:lvlJc w:val="left"/>
      <w:pPr>
        <w:tabs>
          <w:tab w:val="num" w:pos="4330"/>
        </w:tabs>
        <w:ind w:left="4330" w:hanging="480"/>
      </w:pPr>
      <w:rPr>
        <w:rFonts w:ascii="Wingdings" w:hAnsi="Wingdings" w:cs="Wingdings" w:hint="default"/>
      </w:rPr>
    </w:lvl>
    <w:lvl w:ilvl="8">
      <w:start w:val="1"/>
      <w:numFmt w:val="bullet"/>
      <w:lvlText w:val=""/>
      <w:lvlJc w:val="left"/>
      <w:pPr>
        <w:tabs>
          <w:tab w:val="num" w:pos="4810"/>
        </w:tabs>
        <w:ind w:left="4810" w:hanging="480"/>
      </w:pPr>
      <w:rPr>
        <w:rFonts w:ascii="Wingdings" w:hAnsi="Wingdings" w:cs="Wingdings" w:hint="default"/>
      </w:rPr>
    </w:lvl>
  </w:abstractNum>
  <w:abstractNum w:abstractNumId="13" w15:restartNumberingAfterBreak="0">
    <w:nsid w:val="4625484A"/>
    <w:multiLevelType w:val="hybridMultilevel"/>
    <w:tmpl w:val="F198E2A4"/>
    <w:lvl w:ilvl="0" w:tplc="8EC0D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B63A6F"/>
    <w:multiLevelType w:val="multilevel"/>
    <w:tmpl w:val="E5C681D8"/>
    <w:lvl w:ilvl="0">
      <w:start w:val="1"/>
      <w:numFmt w:val="decimal"/>
      <w:lvlText w:val="%1."/>
      <w:lvlJc w:val="left"/>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81315D"/>
    <w:multiLevelType w:val="hybridMultilevel"/>
    <w:tmpl w:val="345C0378"/>
    <w:lvl w:ilvl="0" w:tplc="ACBC15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60005A"/>
    <w:multiLevelType w:val="hybridMultilevel"/>
    <w:tmpl w:val="0BB68CE2"/>
    <w:lvl w:ilvl="0" w:tplc="8EC0D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07204D"/>
    <w:multiLevelType w:val="hybridMultilevel"/>
    <w:tmpl w:val="F370A55C"/>
    <w:lvl w:ilvl="0" w:tplc="D49C23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5365D8"/>
    <w:multiLevelType w:val="hybridMultilevel"/>
    <w:tmpl w:val="F3A80DAA"/>
    <w:lvl w:ilvl="0" w:tplc="7960FCA6">
      <w:start w:val="1"/>
      <w:numFmt w:val="taiwaneseCountingThousand"/>
      <w:suff w:val="nothing"/>
      <w:lvlText w:val="%1、"/>
      <w:lvlJc w:val="left"/>
      <w:pPr>
        <w:ind w:left="1331" w:hanging="480"/>
      </w:pPr>
      <w:rPr>
        <w:rFonts w:hint="eastAsia"/>
        <w:sz w:val="28"/>
      </w:rPr>
    </w:lvl>
    <w:lvl w:ilvl="1" w:tplc="589A92E0">
      <w:start w:val="1"/>
      <w:numFmt w:val="taiwaneseCountingThousand"/>
      <w:suff w:val="nothing"/>
      <w:lvlText w:val="(%2)"/>
      <w:lvlJc w:val="left"/>
      <w:pPr>
        <w:ind w:left="960" w:hanging="480"/>
      </w:pPr>
      <w:rPr>
        <w:rFonts w:hint="eastAsia"/>
        <w:sz w:val="28"/>
      </w:rPr>
    </w:lvl>
    <w:lvl w:ilvl="2" w:tplc="D080377E">
      <w:start w:val="1"/>
      <w:numFmt w:val="decimal"/>
      <w:suff w:val="nothing"/>
      <w:lvlText w:val="%3."/>
      <w:lvlJc w:val="left"/>
      <w:pPr>
        <w:ind w:left="2891" w:hanging="480"/>
      </w:pPr>
      <w:rPr>
        <w:rFonts w:hint="eastAsia"/>
      </w:rPr>
    </w:lvl>
    <w:lvl w:ilvl="3" w:tplc="52EA2F38">
      <w:start w:val="1"/>
      <w:numFmt w:val="decimal"/>
      <w:suff w:val="nothing"/>
      <w:lvlText w:val="(%4)"/>
      <w:lvlJc w:val="left"/>
      <w:pPr>
        <w:ind w:left="1920" w:hanging="480"/>
      </w:pPr>
      <w:rPr>
        <w:rFonts w:ascii="標楷體" w:eastAsia="標楷體" w:hAnsi="標楷體" w:hint="eastAsia"/>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9"/>
  </w:num>
  <w:num w:numId="4">
    <w:abstractNumId w:val="7"/>
  </w:num>
  <w:num w:numId="5">
    <w:abstractNumId w:val="1"/>
  </w:num>
  <w:num w:numId="6">
    <w:abstractNumId w:val="14"/>
  </w:num>
  <w:num w:numId="7">
    <w:abstractNumId w:val="0"/>
  </w:num>
  <w:num w:numId="8">
    <w:abstractNumId w:val="8"/>
  </w:num>
  <w:num w:numId="9">
    <w:abstractNumId w:val="4"/>
  </w:num>
  <w:num w:numId="10">
    <w:abstractNumId w:val="6"/>
  </w:num>
  <w:num w:numId="11">
    <w:abstractNumId w:val="18"/>
  </w:num>
  <w:num w:numId="12">
    <w:abstractNumId w:val="3"/>
  </w:num>
  <w:num w:numId="13">
    <w:abstractNumId w:val="16"/>
  </w:num>
  <w:num w:numId="14">
    <w:abstractNumId w:val="15"/>
  </w:num>
  <w:num w:numId="15">
    <w:abstractNumId w:val="13"/>
  </w:num>
  <w:num w:numId="16">
    <w:abstractNumId w:val="5"/>
  </w:num>
  <w:num w:numId="17">
    <w:abstractNumId w:val="10"/>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84"/>
    <w:rsid w:val="00011BB5"/>
    <w:rsid w:val="000178FF"/>
    <w:rsid w:val="00024E42"/>
    <w:rsid w:val="0004222F"/>
    <w:rsid w:val="000973B0"/>
    <w:rsid w:val="000A3D7A"/>
    <w:rsid w:val="000C5044"/>
    <w:rsid w:val="00183F67"/>
    <w:rsid w:val="001875B4"/>
    <w:rsid w:val="002B3F0B"/>
    <w:rsid w:val="00313E62"/>
    <w:rsid w:val="0037610B"/>
    <w:rsid w:val="00385B21"/>
    <w:rsid w:val="003C1290"/>
    <w:rsid w:val="003C372C"/>
    <w:rsid w:val="00402450"/>
    <w:rsid w:val="00406684"/>
    <w:rsid w:val="00440635"/>
    <w:rsid w:val="00462D2B"/>
    <w:rsid w:val="00481A55"/>
    <w:rsid w:val="00504B86"/>
    <w:rsid w:val="00622255"/>
    <w:rsid w:val="006830BE"/>
    <w:rsid w:val="00717AD7"/>
    <w:rsid w:val="008106A7"/>
    <w:rsid w:val="00842596"/>
    <w:rsid w:val="00897C53"/>
    <w:rsid w:val="008C76A1"/>
    <w:rsid w:val="009D6499"/>
    <w:rsid w:val="00B14342"/>
    <w:rsid w:val="00B46C24"/>
    <w:rsid w:val="00C85DC0"/>
    <w:rsid w:val="00CD0984"/>
    <w:rsid w:val="00D7633A"/>
    <w:rsid w:val="00DA65F2"/>
    <w:rsid w:val="00DF21D3"/>
    <w:rsid w:val="00E10134"/>
    <w:rsid w:val="00E50FC4"/>
    <w:rsid w:val="00ED2057"/>
    <w:rsid w:val="00F10934"/>
    <w:rsid w:val="00FB5C5C"/>
    <w:rsid w:val="00FD3214"/>
    <w:rsid w:val="00FE53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D11E26-D8F7-4A29-B28A-DAB3E30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984"/>
    <w:pPr>
      <w:widowControl w:val="0"/>
      <w:jc w:val="both"/>
    </w:pPr>
    <w:rPr>
      <w:rFonts w:eastAsia="標楷體"/>
    </w:rPr>
  </w:style>
  <w:style w:type="paragraph" w:styleId="2">
    <w:name w:val="heading 2"/>
    <w:aliases w:val="一、"/>
    <w:basedOn w:val="a"/>
    <w:next w:val="a"/>
    <w:link w:val="20"/>
    <w:qFormat/>
    <w:rsid w:val="00CD0984"/>
    <w:pPr>
      <w:keepNext/>
      <w:wordWrap w:val="0"/>
      <w:spacing w:beforeLines="50" w:before="50"/>
      <w:ind w:leftChars="100" w:left="100"/>
      <w:outlineLvl w:val="1"/>
    </w:pPr>
    <w:rPr>
      <w:rFonts w:ascii="Cambria" w:hAnsi="Cambria" w:cs="Times New Roman"/>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一、 字元"/>
    <w:basedOn w:val="a0"/>
    <w:link w:val="2"/>
    <w:rsid w:val="00CD0984"/>
    <w:rPr>
      <w:rFonts w:ascii="Cambria" w:eastAsia="標楷體" w:hAnsi="Cambria" w:cs="Times New Roman"/>
      <w:b/>
      <w:bCs/>
      <w:sz w:val="32"/>
      <w:szCs w:val="48"/>
    </w:rPr>
  </w:style>
  <w:style w:type="paragraph" w:styleId="a3">
    <w:name w:val="List Paragraph"/>
    <w:basedOn w:val="a"/>
    <w:link w:val="a4"/>
    <w:qFormat/>
    <w:rsid w:val="00CD0984"/>
    <w:pPr>
      <w:ind w:leftChars="200" w:left="480"/>
    </w:pPr>
    <w:rPr>
      <w:rFonts w:ascii="Calibri" w:eastAsia="新細明體" w:hAnsi="Calibri" w:cs="Times New Roman"/>
    </w:rPr>
  </w:style>
  <w:style w:type="character" w:customStyle="1" w:styleId="a4">
    <w:name w:val="清單段落 字元"/>
    <w:basedOn w:val="a0"/>
    <w:link w:val="a3"/>
    <w:uiPriority w:val="34"/>
    <w:rsid w:val="00CD0984"/>
    <w:rPr>
      <w:rFonts w:ascii="Calibri" w:eastAsia="新細明體" w:hAnsi="Calibri" w:cs="Times New Roman"/>
    </w:rPr>
  </w:style>
  <w:style w:type="paragraph" w:styleId="a5">
    <w:name w:val="header"/>
    <w:basedOn w:val="a"/>
    <w:link w:val="a6"/>
    <w:uiPriority w:val="99"/>
    <w:unhideWhenUsed/>
    <w:rsid w:val="00717AD7"/>
    <w:pPr>
      <w:tabs>
        <w:tab w:val="center" w:pos="4153"/>
        <w:tab w:val="right" w:pos="8306"/>
      </w:tabs>
      <w:snapToGrid w:val="0"/>
    </w:pPr>
    <w:rPr>
      <w:sz w:val="20"/>
      <w:szCs w:val="20"/>
    </w:rPr>
  </w:style>
  <w:style w:type="character" w:customStyle="1" w:styleId="a6">
    <w:name w:val="頁首 字元"/>
    <w:basedOn w:val="a0"/>
    <w:link w:val="a5"/>
    <w:uiPriority w:val="99"/>
    <w:rsid w:val="00717AD7"/>
    <w:rPr>
      <w:rFonts w:eastAsia="標楷體"/>
      <w:sz w:val="20"/>
      <w:szCs w:val="20"/>
    </w:rPr>
  </w:style>
  <w:style w:type="paragraph" w:styleId="a7">
    <w:name w:val="footer"/>
    <w:basedOn w:val="a"/>
    <w:link w:val="a8"/>
    <w:uiPriority w:val="99"/>
    <w:unhideWhenUsed/>
    <w:rsid w:val="00717AD7"/>
    <w:pPr>
      <w:tabs>
        <w:tab w:val="center" w:pos="4153"/>
        <w:tab w:val="right" w:pos="8306"/>
      </w:tabs>
      <w:snapToGrid w:val="0"/>
    </w:pPr>
    <w:rPr>
      <w:sz w:val="20"/>
      <w:szCs w:val="20"/>
    </w:rPr>
  </w:style>
  <w:style w:type="character" w:customStyle="1" w:styleId="a8">
    <w:name w:val="頁尾 字元"/>
    <w:basedOn w:val="a0"/>
    <w:link w:val="a7"/>
    <w:uiPriority w:val="99"/>
    <w:rsid w:val="00717AD7"/>
    <w:rPr>
      <w:rFonts w:eastAsia="標楷體"/>
      <w:sz w:val="20"/>
      <w:szCs w:val="20"/>
    </w:rPr>
  </w:style>
  <w:style w:type="paragraph" w:customStyle="1" w:styleId="Default">
    <w:name w:val="Default"/>
    <w:rsid w:val="00440635"/>
    <w:pPr>
      <w:widowControl w:val="0"/>
      <w:autoSpaceDE w:val="0"/>
      <w:autoSpaceDN w:val="0"/>
      <w:adjustRightInd w:val="0"/>
    </w:pPr>
    <w:rPr>
      <w:rFonts w:ascii="細明體" w:eastAsia="細明體" w:cs="細明體"/>
      <w:color w:val="000000"/>
      <w:kern w:val="0"/>
      <w:szCs w:val="24"/>
    </w:rPr>
  </w:style>
  <w:style w:type="character" w:styleId="a9">
    <w:name w:val="Hyperlink"/>
    <w:basedOn w:val="a0"/>
    <w:uiPriority w:val="99"/>
    <w:semiHidden/>
    <w:unhideWhenUsed/>
    <w:rsid w:val="000A3D7A"/>
    <w:rPr>
      <w:color w:val="0000FF"/>
      <w:u w:val="single"/>
    </w:rPr>
  </w:style>
  <w:style w:type="paragraph" w:styleId="Web">
    <w:name w:val="Normal (Web)"/>
    <w:basedOn w:val="a"/>
    <w:uiPriority w:val="99"/>
    <w:semiHidden/>
    <w:unhideWhenUsed/>
    <w:rsid w:val="00FE5301"/>
    <w:pPr>
      <w:widowControl/>
      <w:spacing w:before="100" w:beforeAutospacing="1" w:after="100" w:afterAutospacing="1"/>
      <w:jc w:val="left"/>
    </w:pPr>
    <w:rPr>
      <w:rFonts w:ascii="新細明體" w:eastAsia="新細明體" w:hAnsi="新細明體" w:cs="新細明體"/>
      <w:kern w:val="0"/>
      <w:szCs w:val="24"/>
    </w:rPr>
  </w:style>
  <w:style w:type="paragraph" w:styleId="aa">
    <w:name w:val="Balloon Text"/>
    <w:basedOn w:val="a"/>
    <w:link w:val="ab"/>
    <w:uiPriority w:val="99"/>
    <w:semiHidden/>
    <w:unhideWhenUsed/>
    <w:rsid w:val="00313E6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3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黃楷翔</dc:creator>
  <cp:keywords/>
  <dc:description/>
  <cp:lastModifiedBy>黃惠榆</cp:lastModifiedBy>
  <cp:revision>24</cp:revision>
  <cp:lastPrinted>2021-01-12T09:06:00Z</cp:lastPrinted>
  <dcterms:created xsi:type="dcterms:W3CDTF">2020-07-28T09:12:00Z</dcterms:created>
  <dcterms:modified xsi:type="dcterms:W3CDTF">2021-01-12T09:08:00Z</dcterms:modified>
</cp:coreProperties>
</file>